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56" w:beforeLines="50" w:after="156" w:afterLines="50" w:line="300" w:lineRule="exact"/>
        <w:jc w:val="both"/>
        <w:outlineLvl w:val="0"/>
        <w:rPr>
          <w:rFonts w:hint="default" w:ascii="黑体" w:hAnsi="黑体" w:eastAsia="黑体" w:cs="黑体"/>
          <w:kern w:val="44"/>
          <w:lang w:val="en-US" w:eastAsia="zh-CN"/>
        </w:rPr>
      </w:pPr>
      <w:r>
        <w:rPr>
          <w:rFonts w:hint="eastAsia" w:ascii="黑体" w:hAnsi="黑体" w:eastAsia="黑体" w:cs="黑体"/>
          <w:kern w:val="44"/>
          <w:lang w:eastAsia="zh-CN"/>
        </w:rPr>
        <w:t>附件</w:t>
      </w:r>
      <w:r>
        <w:rPr>
          <w:rFonts w:hint="eastAsia" w:ascii="黑体" w:hAnsi="黑体" w:eastAsia="黑体" w:cs="黑体"/>
          <w:kern w:val="44"/>
          <w:lang w:val="en-US" w:eastAsia="zh-CN"/>
        </w:rPr>
        <w:t>3</w:t>
      </w:r>
      <w:bookmarkStart w:id="0" w:name="_GoBack"/>
      <w:bookmarkEnd w:id="0"/>
    </w:p>
    <w:p>
      <w:pPr>
        <w:keepNext/>
        <w:keepLines/>
        <w:spacing w:before="156" w:beforeLines="50" w:after="156" w:afterLines="50" w:line="300" w:lineRule="exact"/>
        <w:jc w:val="center"/>
        <w:outlineLvl w:val="0"/>
        <w:rPr>
          <w:rFonts w:hint="eastAsia" w:ascii="黑体" w:hAnsi="黑体" w:eastAsia="黑体" w:cs="黑体"/>
          <w:kern w:val="44"/>
        </w:rPr>
      </w:pPr>
    </w:p>
    <w:p>
      <w:pPr>
        <w:keepNext/>
        <w:keepLines/>
        <w:spacing w:before="156" w:beforeLines="50" w:after="156" w:afterLines="50" w:line="300" w:lineRule="exact"/>
        <w:jc w:val="center"/>
        <w:outlineLvl w:val="0"/>
        <w:rPr>
          <w:rFonts w:ascii="黑体" w:hAnsi="黑体" w:eastAsia="黑体" w:cs="黑体"/>
          <w:kern w:val="44"/>
        </w:rPr>
      </w:pPr>
      <w:r>
        <w:rPr>
          <w:rFonts w:hint="eastAsia" w:ascii="黑体" w:hAnsi="黑体" w:eastAsia="黑体" w:cs="黑体"/>
          <w:kern w:val="44"/>
        </w:rPr>
        <w:t>学术类社会团体评估指标</w:t>
      </w:r>
    </w:p>
    <w:tbl>
      <w:tblPr>
        <w:tblStyle w:val="4"/>
        <w:tblW w:w="1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803"/>
        <w:gridCol w:w="10"/>
        <w:gridCol w:w="197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6813"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评分内容</w:t>
            </w:r>
          </w:p>
        </w:tc>
        <w:tc>
          <w:tcPr>
            <w:tcW w:w="1984"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55" w:hRule="atLeast"/>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基础条件</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（70分）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法人资格</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（25分）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法定代表人</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任职资格符合规定</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6813" w:type="dxa"/>
            <w:gridSpan w:val="2"/>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□任职资格符合规定得5分，出现下述任何一种情况的，此项不得分：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（1）无民事行为能力或者限制民事行为能力的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（2）正在被执行刑罚、正在被执行刑事强制措施的或者正在被公安机关或者国家安全机关通缉的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（3）因受开除党籍处分未逾5年的，或者因犯罪刑满释放未逾5年的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（4）选举任职时超龄的（有批准文件除外）</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（5）连续担任两届以上的（有批准文件除外）</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（6）非负责人任法定代表人的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（7）征信记录有不良记录的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（8）国家公职人员兼任社会团体领导职务未按照干部管理权限进行审批的</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（9）法定代表人担任其他社会团体法定代表人的</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（10）法律、法规规定不得担任法定代表人的其他情形的</w:t>
            </w:r>
          </w:p>
        </w:tc>
        <w:tc>
          <w:tcPr>
            <w:tcW w:w="1984" w:type="dxa"/>
            <w:gridSpan w:val="2"/>
            <w:shd w:val="clear" w:color="auto" w:fill="FFFFFF"/>
            <w:vAlign w:val="center"/>
          </w:tcPr>
          <w:p>
            <w:pPr>
              <w:adjustRightInd/>
              <w:spacing w:line="300" w:lineRule="exact"/>
              <w:jc w:val="left"/>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57"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活动资金</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年末净资产不低于注册资金（5分）</w:t>
            </w:r>
          </w:p>
        </w:tc>
        <w:tc>
          <w:tcPr>
            <w:tcW w:w="6813" w:type="dxa"/>
            <w:gridSpan w:val="2"/>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□近两年年末净资产不低于注册资金（5分）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□有一年年末净资产低于注册资金（0分）</w:t>
            </w:r>
          </w:p>
        </w:tc>
        <w:tc>
          <w:tcPr>
            <w:tcW w:w="1984" w:type="dxa"/>
            <w:gridSpan w:val="2"/>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13"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名称（5分）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名称牌匾悬挂情况</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（5分）</w:t>
            </w:r>
          </w:p>
        </w:tc>
        <w:tc>
          <w:tcPr>
            <w:tcW w:w="6813" w:type="dxa"/>
            <w:gridSpan w:val="2"/>
            <w:shd w:val="clear" w:color="auto" w:fill="FFFFFF"/>
            <w:vAlign w:val="center"/>
          </w:tcPr>
          <w:p>
            <w:pPr>
              <w:snapToGrid w:val="0"/>
              <w:spacing w:line="300" w:lineRule="exact"/>
              <w:jc w:val="both"/>
              <w:rPr>
                <w:rFonts w:ascii="宋体" w:hAnsi="宋体" w:cs="宋体"/>
                <w:kern w:val="0"/>
                <w:sz w:val="18"/>
                <w:szCs w:val="18"/>
                <w:lang w:bidi="ar"/>
              </w:rPr>
            </w:pPr>
            <w:r>
              <w:rPr>
                <w:rFonts w:hint="eastAsia" w:ascii="宋体" w:hAnsi="宋体" w:cs="宋体"/>
                <w:kern w:val="0"/>
                <w:sz w:val="18"/>
                <w:szCs w:val="18"/>
                <w:lang w:bidi="ar"/>
              </w:rPr>
              <w:t>□名称牌匾悬挂于办公场所外显著位置（5分）</w:t>
            </w:r>
          </w:p>
          <w:p>
            <w:pPr>
              <w:snapToGrid w:val="0"/>
              <w:spacing w:line="300" w:lineRule="exact"/>
              <w:jc w:val="both"/>
              <w:rPr>
                <w:rFonts w:ascii="宋体" w:hAnsi="宋体" w:cs="宋体"/>
                <w:sz w:val="18"/>
                <w:szCs w:val="18"/>
              </w:rPr>
            </w:pPr>
            <w:r>
              <w:rPr>
                <w:rFonts w:hint="eastAsia" w:ascii="宋体" w:hAnsi="宋体" w:cs="宋体"/>
                <w:kern w:val="0"/>
                <w:sz w:val="18"/>
                <w:szCs w:val="18"/>
                <w:lang w:bidi="ar"/>
              </w:rPr>
              <w:t>□未悬挂名称牌匾或悬挂位置不规范（0分）</w:t>
            </w:r>
          </w:p>
        </w:tc>
        <w:tc>
          <w:tcPr>
            <w:tcW w:w="1984" w:type="dxa"/>
            <w:gridSpan w:val="2"/>
            <w:shd w:val="clear" w:color="auto" w:fill="FFFFFF"/>
            <w:vAlign w:val="bottom"/>
          </w:tcPr>
          <w:p>
            <w:pPr>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31"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住所</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办公用房（4分）</w:t>
            </w:r>
          </w:p>
        </w:tc>
        <w:tc>
          <w:tcPr>
            <w:tcW w:w="6813" w:type="dxa"/>
            <w:gridSpan w:val="2"/>
            <w:shd w:val="clear" w:color="auto" w:fill="FFFFFF"/>
            <w:vAlign w:val="center"/>
          </w:tcPr>
          <w:p>
            <w:pPr>
              <w:snapToGrid w:val="0"/>
              <w:spacing w:line="300" w:lineRule="exact"/>
              <w:jc w:val="both"/>
              <w:rPr>
                <w:rFonts w:ascii="宋体" w:hAnsi="宋体" w:cs="宋体"/>
                <w:kern w:val="0"/>
                <w:sz w:val="18"/>
                <w:szCs w:val="18"/>
                <w:lang w:bidi="ar"/>
              </w:rPr>
            </w:pPr>
            <w:r>
              <w:rPr>
                <w:rFonts w:hint="eastAsia" w:ascii="宋体" w:hAnsi="宋体" w:cs="宋体"/>
                <w:kern w:val="0"/>
                <w:sz w:val="18"/>
                <w:szCs w:val="18"/>
                <w:lang w:bidi="ar"/>
              </w:rPr>
              <w:t>□有独立的办公用房，使用面积符合行业标准或实际需要（4分）</w:t>
            </w:r>
          </w:p>
          <w:p>
            <w:pPr>
              <w:snapToGrid w:val="0"/>
              <w:spacing w:line="300" w:lineRule="exact"/>
              <w:jc w:val="both"/>
              <w:rPr>
                <w:rFonts w:ascii="宋体" w:hAnsi="宋体" w:cs="宋体"/>
                <w:sz w:val="18"/>
                <w:szCs w:val="18"/>
              </w:rPr>
            </w:pPr>
            <w:r>
              <w:rPr>
                <w:rFonts w:hint="eastAsia" w:ascii="宋体" w:hAnsi="宋体" w:cs="宋体"/>
                <w:kern w:val="0"/>
                <w:sz w:val="18"/>
                <w:szCs w:val="18"/>
                <w:lang w:bidi="ar"/>
              </w:rPr>
              <w:t>□没有独立的办公用房（0分）</w:t>
            </w:r>
          </w:p>
        </w:tc>
        <w:tc>
          <w:tcPr>
            <w:tcW w:w="1984" w:type="dxa"/>
            <w:gridSpan w:val="2"/>
            <w:shd w:val="clear" w:color="auto" w:fill="FFFFFF"/>
            <w:vAlign w:val="bottom"/>
          </w:tcPr>
          <w:p>
            <w:pPr>
              <w:snapToGrid w:val="0"/>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06"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办公设备</w:t>
            </w:r>
            <w:r>
              <w:rPr>
                <w:rFonts w:hint="eastAsia" w:ascii="宋体" w:hAnsi="宋体" w:cs="宋体"/>
                <w:sz w:val="18"/>
                <w:szCs w:val="18"/>
                <w:lang w:bidi="ar"/>
              </w:rPr>
              <w:t>（3分）</w:t>
            </w:r>
          </w:p>
        </w:tc>
        <w:tc>
          <w:tcPr>
            <w:tcW w:w="6813" w:type="dxa"/>
            <w:gridSpan w:val="2"/>
            <w:shd w:val="clear" w:color="auto" w:fill="FFFFFF"/>
            <w:vAlign w:val="center"/>
          </w:tcPr>
          <w:p>
            <w:pPr>
              <w:widowControl/>
              <w:snapToGrid w:val="0"/>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□电脑、打印机、文件柜、桌椅等办公设备数量和状况满足工作需要（3分）</w:t>
            </w:r>
          </w:p>
          <w:p>
            <w:pPr>
              <w:widowControl/>
              <w:snapToGrid w:val="0"/>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□无相应的办公设备（0分）</w:t>
            </w:r>
          </w:p>
        </w:tc>
        <w:tc>
          <w:tcPr>
            <w:tcW w:w="1984" w:type="dxa"/>
            <w:gridSpan w:val="2"/>
            <w:shd w:val="clear" w:color="auto" w:fill="FFFFFF"/>
            <w:vAlign w:val="center"/>
          </w:tcPr>
          <w:p>
            <w:pPr>
              <w:widowControl/>
              <w:snapToGrid w:val="0"/>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140"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主要办事机构所在地登记为住所</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（3分）</w:t>
            </w:r>
          </w:p>
        </w:tc>
        <w:tc>
          <w:tcPr>
            <w:tcW w:w="6813" w:type="dxa"/>
            <w:gridSpan w:val="2"/>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□办公住所与登记住所一致（3分）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□办公住所与登记住所不一致（0分）</w:t>
            </w:r>
          </w:p>
        </w:tc>
        <w:tc>
          <w:tcPr>
            <w:tcW w:w="1984" w:type="dxa"/>
            <w:gridSpan w:val="2"/>
            <w:shd w:val="clear" w:color="auto" w:fill="FFFFFF"/>
            <w:vAlign w:val="center"/>
          </w:tcPr>
          <w:p>
            <w:pPr>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0" w:type="dxa"/>
          <w:trHeight w:val="90" w:hRule="atLeast"/>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评分内容</w:t>
            </w:r>
          </w:p>
        </w:tc>
        <w:tc>
          <w:tcPr>
            <w:tcW w:w="1984" w:type="dxa"/>
            <w:gridSpan w:val="2"/>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0" w:type="dxa"/>
          <w:trHeight w:val="535" w:hRule="atLeast"/>
          <w:jc w:val="center"/>
        </w:trPr>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基础条件</w:t>
            </w:r>
          </w:p>
          <w:p>
            <w:pPr>
              <w:snapToGrid w:val="0"/>
              <w:spacing w:line="300" w:lineRule="exact"/>
              <w:jc w:val="center"/>
              <w:rPr>
                <w:rFonts w:ascii="宋体" w:hAnsi="宋体" w:cs="宋体"/>
                <w:sz w:val="18"/>
                <w:szCs w:val="18"/>
              </w:rPr>
            </w:pPr>
            <w:r>
              <w:rPr>
                <w:rFonts w:hint="eastAsia" w:ascii="宋体" w:hAnsi="宋体" w:cs="宋体"/>
                <w:sz w:val="18"/>
                <w:szCs w:val="18"/>
              </w:rPr>
              <w:t>（70分）</w:t>
            </w: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登记管理</w:t>
            </w:r>
          </w:p>
          <w:p>
            <w:pPr>
              <w:snapToGrid w:val="0"/>
              <w:spacing w:line="300" w:lineRule="exact"/>
              <w:jc w:val="center"/>
              <w:rPr>
                <w:rFonts w:ascii="宋体" w:hAnsi="宋体" w:cs="宋体"/>
                <w:sz w:val="18"/>
                <w:szCs w:val="18"/>
              </w:rPr>
            </w:pPr>
            <w:r>
              <w:rPr>
                <w:rFonts w:hint="eastAsia" w:ascii="宋体" w:hAnsi="宋体" w:cs="宋体"/>
                <w:sz w:val="18"/>
                <w:szCs w:val="18"/>
              </w:rPr>
              <w:t>（45分）</w:t>
            </w:r>
          </w:p>
        </w:tc>
        <w:tc>
          <w:tcPr>
            <w:tcW w:w="1134" w:type="dxa"/>
            <w:vMerge w:val="restart"/>
            <w:shd w:val="clear" w:color="auto" w:fill="FFFFFF"/>
            <w:vAlign w:val="center"/>
          </w:tcPr>
          <w:p>
            <w:pPr>
              <w:snapToGrid w:val="0"/>
              <w:spacing w:line="300" w:lineRule="exact"/>
              <w:jc w:val="center"/>
              <w:rPr>
                <w:rFonts w:ascii="宋体" w:hAnsi="宋体" w:cs="宋体"/>
                <w:sz w:val="18"/>
                <w:szCs w:val="18"/>
                <w:lang w:bidi="ar"/>
              </w:rPr>
            </w:pPr>
            <w:r>
              <w:rPr>
                <w:rFonts w:ascii="宋体" w:hAnsi="宋体" w:cs="宋体"/>
                <w:sz w:val="18"/>
                <w:szCs w:val="18"/>
                <w:lang w:bidi="ar"/>
              </w:rPr>
              <w:t>章程</w:t>
            </w:r>
          </w:p>
          <w:p>
            <w:pPr>
              <w:snapToGrid w:val="0"/>
              <w:spacing w:line="300" w:lineRule="exact"/>
              <w:jc w:val="center"/>
              <w:rPr>
                <w:rFonts w:ascii="宋体" w:hAnsi="宋体" w:cs="宋体"/>
                <w:sz w:val="18"/>
                <w:szCs w:val="18"/>
              </w:rPr>
            </w:pPr>
            <w:r>
              <w:rPr>
                <w:rFonts w:hint="eastAsia" w:ascii="宋体" w:hAnsi="宋体" w:cs="宋体"/>
                <w:sz w:val="18"/>
                <w:szCs w:val="18"/>
                <w:lang w:bidi="ar"/>
              </w:rPr>
              <w:t>（20</w:t>
            </w:r>
            <w:r>
              <w:rPr>
                <w:rFonts w:ascii="宋体" w:hAnsi="宋体" w:cs="宋体"/>
                <w:sz w:val="18"/>
                <w:szCs w:val="18"/>
                <w:lang w:bidi="ar"/>
              </w:rPr>
              <w:t>分</w:t>
            </w:r>
            <w:r>
              <w:rPr>
                <w:rFonts w:hint="eastAsia" w:ascii="宋体" w:hAnsi="宋体" w:cs="宋体"/>
                <w:sz w:val="18"/>
                <w:szCs w:val="18"/>
                <w:lang w:bidi="ar"/>
              </w:rPr>
              <w:t>）</w:t>
            </w:r>
          </w:p>
        </w:tc>
        <w:tc>
          <w:tcPr>
            <w:tcW w:w="1701" w:type="dxa"/>
            <w:shd w:val="clear" w:color="auto" w:fill="FFFFFF"/>
            <w:vAlign w:val="center"/>
          </w:tcPr>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章程制定（修改）程序符合规定</w:t>
            </w:r>
          </w:p>
          <w:p>
            <w:pPr>
              <w:widowControl/>
              <w:snapToGrid w:val="0"/>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10</w:t>
            </w:r>
            <w:r>
              <w:rPr>
                <w:rFonts w:ascii="宋体" w:hAnsi="宋体" w:cs="宋体"/>
                <w:sz w:val="18"/>
                <w:szCs w:val="18"/>
                <w:lang w:bidi="ar"/>
              </w:rPr>
              <w:t>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□制定或修改章程符合程序规定（10分）</w:t>
            </w:r>
          </w:p>
          <w:p>
            <w:pPr>
              <w:snapToGrid w:val="0"/>
              <w:spacing w:line="300" w:lineRule="exact"/>
              <w:jc w:val="left"/>
              <w:rPr>
                <w:rFonts w:ascii="宋体" w:hAnsi="宋体" w:cs="宋体"/>
                <w:sz w:val="18"/>
                <w:szCs w:val="18"/>
              </w:rPr>
            </w:pPr>
            <w:r>
              <w:rPr>
                <w:rFonts w:hint="eastAsia" w:ascii="宋体" w:hAnsi="宋体" w:cs="宋体"/>
                <w:kern w:val="0"/>
                <w:sz w:val="18"/>
                <w:szCs w:val="18"/>
                <w:lang w:bidi="ar"/>
              </w:rPr>
              <w:t>□未按规定执行（0分）</w:t>
            </w:r>
          </w:p>
        </w:tc>
        <w:tc>
          <w:tcPr>
            <w:tcW w:w="1984" w:type="dxa"/>
            <w:gridSpan w:val="2"/>
            <w:shd w:val="clear" w:color="auto" w:fill="FFFFFF"/>
            <w:vAlign w:val="center"/>
          </w:tcPr>
          <w:p>
            <w:pPr>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0" w:type="dxa"/>
          <w:trHeight w:val="51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widowControl/>
              <w:snapToGrid w:val="0"/>
              <w:spacing w:line="300" w:lineRule="exact"/>
              <w:jc w:val="center"/>
              <w:textAlignment w:val="center"/>
              <w:rPr>
                <w:rFonts w:ascii="宋体" w:hAnsi="宋体" w:cs="宋体"/>
                <w:sz w:val="18"/>
                <w:szCs w:val="18"/>
              </w:rPr>
            </w:pPr>
            <w:r>
              <w:rPr>
                <w:rFonts w:ascii="宋体" w:hAnsi="宋体" w:cs="宋体"/>
                <w:sz w:val="18"/>
                <w:szCs w:val="18"/>
                <w:lang w:bidi="ar"/>
              </w:rPr>
              <w:t>章程修改后履行核准程序（</w:t>
            </w:r>
            <w:r>
              <w:rPr>
                <w:rFonts w:hint="eastAsia" w:ascii="宋体" w:hAnsi="宋体" w:cs="宋体"/>
                <w:sz w:val="18"/>
                <w:szCs w:val="18"/>
                <w:lang w:bidi="ar"/>
              </w:rPr>
              <w:t>10</w:t>
            </w:r>
            <w:r>
              <w:rPr>
                <w:rFonts w:ascii="宋体" w:hAnsi="宋体" w:cs="宋体"/>
                <w:sz w:val="18"/>
                <w:szCs w:val="18"/>
                <w:lang w:bidi="ar"/>
              </w:rPr>
              <w:t>分）</w:t>
            </w:r>
          </w:p>
        </w:tc>
        <w:tc>
          <w:tcPr>
            <w:tcW w:w="6803" w:type="dxa"/>
            <w:shd w:val="clear" w:color="auto" w:fill="FFFFFF"/>
            <w:vAlign w:val="center"/>
          </w:tcPr>
          <w:p>
            <w:pPr>
              <w:snapToGrid w:val="0"/>
              <w:spacing w:line="300" w:lineRule="exact"/>
              <w:jc w:val="left"/>
              <w:rPr>
                <w:rFonts w:ascii="宋体" w:hAnsi="宋体" w:cs="宋体"/>
                <w:kern w:val="0"/>
                <w:sz w:val="18"/>
                <w:szCs w:val="18"/>
              </w:rPr>
            </w:pPr>
            <w:r>
              <w:rPr>
                <w:rFonts w:hint="eastAsia" w:ascii="宋体" w:hAnsi="宋体" w:cs="宋体"/>
                <w:kern w:val="0"/>
                <w:sz w:val="18"/>
                <w:szCs w:val="18"/>
                <w:lang w:bidi="ar"/>
              </w:rPr>
              <w:t>□章程按程序修改后在规定期限内报登记管理机关核准（10分）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□未报登记管理机关核准（0分）</w:t>
            </w:r>
          </w:p>
        </w:tc>
        <w:tc>
          <w:tcPr>
            <w:tcW w:w="1984" w:type="dxa"/>
            <w:gridSpan w:val="2"/>
            <w:shd w:val="clear" w:color="auto" w:fill="FFFFFF"/>
            <w:vAlign w:val="center"/>
          </w:tcPr>
          <w:p>
            <w:pPr>
              <w:snapToGrid w:val="0"/>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1"/>
          <w:wAfter w:w="10" w:type="dxa"/>
          <w:trHeight w:val="1608"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restart"/>
            <w:shd w:val="clear" w:color="auto" w:fill="FFFFFF"/>
            <w:vAlign w:val="center"/>
          </w:tcPr>
          <w:p>
            <w:pPr>
              <w:snapToGrid w:val="0"/>
              <w:spacing w:line="300" w:lineRule="exact"/>
              <w:jc w:val="center"/>
              <w:rPr>
                <w:rFonts w:ascii="宋体" w:hAnsi="宋体" w:cs="宋体"/>
                <w:sz w:val="18"/>
                <w:szCs w:val="18"/>
                <w:lang w:bidi="ar"/>
              </w:rPr>
            </w:pPr>
            <w:r>
              <w:rPr>
                <w:rFonts w:ascii="宋体" w:hAnsi="宋体" w:cs="宋体"/>
                <w:sz w:val="18"/>
                <w:szCs w:val="18"/>
                <w:lang w:bidi="ar"/>
              </w:rPr>
              <w:t>登记和备案</w:t>
            </w:r>
          </w:p>
          <w:p>
            <w:pPr>
              <w:snapToGrid w:val="0"/>
              <w:spacing w:line="300" w:lineRule="exact"/>
              <w:jc w:val="center"/>
              <w:rPr>
                <w:rFonts w:ascii="宋体" w:hAnsi="宋体" w:cs="宋体"/>
                <w:sz w:val="18"/>
                <w:szCs w:val="18"/>
              </w:rPr>
            </w:pPr>
            <w:r>
              <w:rPr>
                <w:rFonts w:hint="eastAsia" w:ascii="宋体" w:hAnsi="宋体" w:cs="宋体"/>
                <w:sz w:val="18"/>
                <w:szCs w:val="18"/>
                <w:lang w:bidi="ar"/>
              </w:rPr>
              <w:t>（</w:t>
            </w:r>
            <w:r>
              <w:rPr>
                <w:rFonts w:ascii="宋体" w:hAnsi="宋体" w:cs="宋体"/>
                <w:sz w:val="18"/>
                <w:szCs w:val="18"/>
                <w:lang w:bidi="ar"/>
              </w:rPr>
              <w:t>1</w:t>
            </w:r>
            <w:r>
              <w:rPr>
                <w:rFonts w:hint="eastAsia" w:ascii="宋体" w:hAnsi="宋体" w:cs="宋体"/>
                <w:sz w:val="18"/>
                <w:szCs w:val="18"/>
                <w:lang w:bidi="ar"/>
              </w:rPr>
              <w:t>5</w:t>
            </w:r>
            <w:r>
              <w:rPr>
                <w:rFonts w:ascii="宋体" w:hAnsi="宋体" w:cs="宋体"/>
                <w:sz w:val="18"/>
                <w:szCs w:val="18"/>
                <w:lang w:bidi="ar"/>
              </w:rPr>
              <w:t>分</w:t>
            </w:r>
            <w:r>
              <w:rPr>
                <w:rFonts w:hint="eastAsia" w:ascii="宋体" w:hAnsi="宋体" w:cs="宋体"/>
                <w:sz w:val="18"/>
                <w:szCs w:val="18"/>
                <w:lang w:bidi="ar"/>
              </w:rPr>
              <w:t>）</w:t>
            </w:r>
          </w:p>
        </w:tc>
        <w:tc>
          <w:tcPr>
            <w:tcW w:w="1701" w:type="dxa"/>
            <w:shd w:val="clear" w:color="auto" w:fill="FFFFFF"/>
            <w:vAlign w:val="center"/>
          </w:tcPr>
          <w:p>
            <w:pPr>
              <w:adjustRightInd/>
              <w:spacing w:line="300" w:lineRule="exact"/>
              <w:jc w:val="center"/>
              <w:rPr>
                <w:sz w:val="18"/>
                <w:szCs w:val="18"/>
              </w:rPr>
            </w:pPr>
            <w:r>
              <w:rPr>
                <w:rFonts w:hint="eastAsia"/>
                <w:sz w:val="18"/>
                <w:szCs w:val="18"/>
              </w:rPr>
              <w:t>名称、业务范围、住所、注册资金、法定代表人、业务主管单位等登记事项按规定办理变更</w:t>
            </w:r>
            <w:r>
              <w:rPr>
                <w:rFonts w:hint="eastAsia" w:ascii="宋体" w:hAnsi="宋体" w:cs="宋体"/>
                <w:kern w:val="0"/>
                <w:sz w:val="18"/>
                <w:szCs w:val="18"/>
                <w:lang w:bidi="ar"/>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□名称、业务范围、住所、注册资金、法定代表人、业务主管单位等变更，均按规定在登记管理机关办理变更登记手续（5分）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□有任何一项未按规定办理变更登记手续（0分）</w:t>
            </w:r>
          </w:p>
        </w:tc>
        <w:tc>
          <w:tcPr>
            <w:tcW w:w="1984" w:type="dxa"/>
            <w:gridSpan w:val="2"/>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变更登记正在办理过程中（已报登记管理机关）视为按规定办理；未发生变更项，此项不扣分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0" w:type="dxa"/>
          <w:trHeight w:val="772"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701" w:type="dxa"/>
            <w:shd w:val="clear" w:color="auto" w:fill="FFFFFF"/>
            <w:vAlign w:val="center"/>
          </w:tcPr>
          <w:p>
            <w:pPr>
              <w:widowControl/>
              <w:snapToGrid w:val="0"/>
              <w:spacing w:line="300" w:lineRule="exact"/>
              <w:jc w:val="center"/>
              <w:textAlignment w:val="center"/>
              <w:rPr>
                <w:rFonts w:ascii="宋体" w:hAnsi="宋体" w:cs="宋体"/>
                <w:sz w:val="18"/>
                <w:szCs w:val="18"/>
              </w:rPr>
            </w:pPr>
            <w:r>
              <w:rPr>
                <w:rFonts w:hint="eastAsia" w:ascii="宋体" w:hAnsi="宋体" w:cs="宋体"/>
                <w:sz w:val="18"/>
                <w:szCs w:val="18"/>
                <w:lang w:bidi="ar"/>
              </w:rPr>
              <w:t>负责人、银行账户、印章等按规定办理备案</w:t>
            </w:r>
            <w:r>
              <w:rPr>
                <w:rFonts w:ascii="宋体" w:hAnsi="宋体" w:cs="宋体"/>
                <w:sz w:val="18"/>
                <w:szCs w:val="18"/>
                <w:lang w:bidi="ar"/>
              </w:rPr>
              <w:t>（</w:t>
            </w:r>
            <w:r>
              <w:rPr>
                <w:rFonts w:hint="eastAsia" w:ascii="宋体" w:hAnsi="宋体" w:cs="宋体"/>
                <w:sz w:val="18"/>
                <w:szCs w:val="18"/>
                <w:lang w:bidi="ar"/>
              </w:rPr>
              <w:t>10</w:t>
            </w:r>
            <w:r>
              <w:rPr>
                <w:rFonts w:ascii="宋体" w:hAnsi="宋体" w:cs="宋体"/>
                <w:sz w:val="18"/>
                <w:szCs w:val="18"/>
                <w:lang w:bidi="ar"/>
              </w:rPr>
              <w:t>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□负责人、银行账户、印章等按规定办理备案（10分）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□负责人、银行账户、印章等未按规定办理备案（0分）</w:t>
            </w:r>
          </w:p>
        </w:tc>
        <w:tc>
          <w:tcPr>
            <w:tcW w:w="1984" w:type="dxa"/>
            <w:gridSpan w:val="2"/>
            <w:shd w:val="clear" w:color="auto" w:fill="FFFFFF"/>
            <w:vAlign w:val="center"/>
          </w:tcPr>
          <w:p>
            <w:pPr>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0" w:type="dxa"/>
          <w:trHeight w:val="654" w:hRule="atLeast"/>
          <w:jc w:val="center"/>
        </w:trPr>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shd w:val="clear" w:color="auto" w:fill="FFFFFF"/>
            <w:vAlign w:val="center"/>
          </w:tcPr>
          <w:p>
            <w:pPr>
              <w:snapToGrid w:val="0"/>
              <w:spacing w:line="300" w:lineRule="exact"/>
              <w:jc w:val="center"/>
              <w:rPr>
                <w:rFonts w:ascii="宋体" w:hAnsi="宋体" w:cs="宋体"/>
                <w:sz w:val="18"/>
                <w:szCs w:val="18"/>
                <w:lang w:bidi="ar"/>
              </w:rPr>
            </w:pPr>
            <w:r>
              <w:rPr>
                <w:rFonts w:ascii="宋体" w:hAnsi="宋体" w:cs="宋体"/>
                <w:sz w:val="18"/>
                <w:szCs w:val="18"/>
                <w:lang w:bidi="ar"/>
              </w:rPr>
              <w:t>年检</w:t>
            </w:r>
          </w:p>
          <w:p>
            <w:pPr>
              <w:snapToGrid w:val="0"/>
              <w:spacing w:line="300" w:lineRule="exact"/>
              <w:jc w:val="center"/>
              <w:rPr>
                <w:rFonts w:ascii="宋体" w:hAnsi="宋体" w:cs="宋体"/>
                <w:sz w:val="18"/>
                <w:szCs w:val="18"/>
              </w:rPr>
            </w:pPr>
            <w:r>
              <w:rPr>
                <w:rFonts w:hint="eastAsia" w:ascii="宋体" w:hAnsi="宋体" w:cs="宋体"/>
                <w:sz w:val="18"/>
                <w:szCs w:val="18"/>
                <w:lang w:bidi="ar"/>
              </w:rPr>
              <w:t>（</w:t>
            </w:r>
            <w:r>
              <w:rPr>
                <w:rFonts w:ascii="宋体" w:hAnsi="宋体" w:cs="宋体"/>
                <w:sz w:val="18"/>
                <w:szCs w:val="18"/>
                <w:lang w:bidi="ar"/>
              </w:rPr>
              <w:t>10分</w:t>
            </w:r>
            <w:r>
              <w:rPr>
                <w:rFonts w:hint="eastAsia" w:ascii="宋体" w:hAnsi="宋体" w:cs="宋体"/>
                <w:sz w:val="18"/>
                <w:szCs w:val="18"/>
                <w:lang w:bidi="ar"/>
              </w:rPr>
              <w:t>）</w:t>
            </w:r>
          </w:p>
        </w:tc>
        <w:tc>
          <w:tcPr>
            <w:tcW w:w="1701" w:type="dxa"/>
            <w:shd w:val="clear" w:color="auto" w:fill="FFFFFF"/>
            <w:vAlign w:val="center"/>
          </w:tcPr>
          <w:p>
            <w:pPr>
              <w:widowControl/>
              <w:snapToGrid w:val="0"/>
              <w:spacing w:line="300" w:lineRule="exact"/>
              <w:jc w:val="center"/>
              <w:textAlignment w:val="center"/>
              <w:rPr>
                <w:rFonts w:ascii="宋体" w:hAnsi="宋体" w:cs="宋体"/>
                <w:sz w:val="18"/>
                <w:szCs w:val="18"/>
              </w:rPr>
            </w:pPr>
            <w:r>
              <w:rPr>
                <w:rFonts w:ascii="宋体" w:hAnsi="宋体" w:cs="宋体"/>
                <w:sz w:val="18"/>
                <w:szCs w:val="18"/>
                <w:lang w:bidi="ar"/>
              </w:rPr>
              <w:t>年检结论（10分）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□近两年检查结论均为合格（10分）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□近两年检查结论中有一年为基本合格（5分）</w:t>
            </w:r>
          </w:p>
        </w:tc>
        <w:tc>
          <w:tcPr>
            <w:tcW w:w="1984" w:type="dxa"/>
            <w:gridSpan w:val="2"/>
            <w:shd w:val="clear" w:color="auto" w:fill="FFFFFF"/>
            <w:vAlign w:val="center"/>
          </w:tcPr>
          <w:p>
            <w:pPr>
              <w:snapToGrid w:val="0"/>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0" w:type="dxa"/>
          <w:trHeight w:val="568" w:hRule="atLeast"/>
          <w:jc w:val="center"/>
        </w:trPr>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党建工作</w:t>
            </w:r>
          </w:p>
          <w:p>
            <w:pPr>
              <w:snapToGrid w:val="0"/>
              <w:spacing w:line="300" w:lineRule="exact"/>
              <w:rPr>
                <w:rFonts w:ascii="宋体" w:hAnsi="宋体" w:cs="宋体"/>
                <w:sz w:val="18"/>
                <w:szCs w:val="18"/>
                <w:lang w:bidi="ar"/>
              </w:rPr>
            </w:pPr>
            <w:r>
              <w:rPr>
                <w:rFonts w:hint="eastAsia" w:ascii="宋体" w:hAnsi="宋体" w:cs="宋体"/>
                <w:sz w:val="18"/>
                <w:szCs w:val="18"/>
              </w:rPr>
              <w:t>（100分）</w:t>
            </w: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基本工作保障（10分）</w:t>
            </w:r>
          </w:p>
        </w:tc>
        <w:tc>
          <w:tcPr>
            <w:tcW w:w="1134" w:type="dxa"/>
            <w:vMerge w:val="restart"/>
            <w:shd w:val="clear" w:color="auto" w:fill="FFFFFF"/>
          </w:tcPr>
          <w:p>
            <w:pPr>
              <w:widowControl/>
              <w:snapToGrid w:val="0"/>
              <w:spacing w:line="300" w:lineRule="exact"/>
              <w:textAlignment w:val="center"/>
              <w:rPr>
                <w:rFonts w:ascii="宋体" w:hAnsi="宋体" w:cs="宋体"/>
                <w:sz w:val="18"/>
                <w:szCs w:val="18"/>
                <w:lang w:bidi="ar"/>
              </w:rPr>
            </w:pPr>
          </w:p>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载入章程</w:t>
            </w:r>
          </w:p>
          <w:p>
            <w:pPr>
              <w:widowControl/>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w:t>
            </w:r>
            <w:r>
              <w:rPr>
                <w:rFonts w:ascii="宋体" w:hAnsi="宋体" w:cs="宋体"/>
                <w:sz w:val="18"/>
                <w:szCs w:val="18"/>
                <w:lang w:bidi="ar"/>
              </w:rPr>
              <w:t>10分</w:t>
            </w:r>
            <w:r>
              <w:rPr>
                <w:rFonts w:hint="eastAsia" w:ascii="宋体" w:hAnsi="宋体" w:cs="宋体"/>
                <w:sz w:val="18"/>
                <w:szCs w:val="18"/>
                <w:lang w:bidi="ar"/>
              </w:rPr>
              <w:t>）</w:t>
            </w:r>
          </w:p>
        </w:tc>
        <w:tc>
          <w:tcPr>
            <w:tcW w:w="1701" w:type="dxa"/>
            <w:shd w:val="clear" w:color="auto" w:fill="FFFFFF"/>
            <w:vAlign w:val="center"/>
          </w:tcPr>
          <w:p>
            <w:pPr>
              <w:widowControl/>
              <w:snapToGrid w:val="0"/>
              <w:spacing w:line="300" w:lineRule="exact"/>
              <w:jc w:val="center"/>
              <w:textAlignment w:val="center"/>
              <w:rPr>
                <w:rFonts w:ascii="宋体" w:hAnsi="宋体" w:cs="宋体"/>
                <w:sz w:val="18"/>
                <w:szCs w:val="18"/>
                <w:lang w:bidi="ar"/>
              </w:rPr>
            </w:pPr>
            <w:r>
              <w:rPr>
                <w:rFonts w:ascii="宋体" w:hAnsi="宋体" w:cs="宋体"/>
                <w:sz w:val="18"/>
                <w:szCs w:val="18"/>
                <w:lang w:bidi="ar"/>
              </w:rPr>
              <w:t>坚持党的全面领导载入章程（5分）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□党的建设有关内容载入章程，按规定核准（5分）</w:t>
            </w:r>
          </w:p>
          <w:p>
            <w:pPr>
              <w:snapToGrid w:val="0"/>
              <w:spacing w:line="300" w:lineRule="exact"/>
              <w:rPr>
                <w:rFonts w:ascii="宋体" w:hAnsi="宋体" w:cs="宋体"/>
                <w:sz w:val="18"/>
                <w:szCs w:val="18"/>
                <w:lang w:bidi="ar"/>
              </w:rPr>
            </w:pPr>
            <w:r>
              <w:rPr>
                <w:rFonts w:hint="eastAsia" w:ascii="宋体" w:hAnsi="宋体" w:cs="宋体"/>
                <w:kern w:val="0"/>
                <w:sz w:val="18"/>
                <w:szCs w:val="18"/>
                <w:lang w:bidi="ar"/>
              </w:rPr>
              <w:t>□未载入或未经核准（0分）</w:t>
            </w:r>
          </w:p>
        </w:tc>
        <w:tc>
          <w:tcPr>
            <w:tcW w:w="1984" w:type="dxa"/>
            <w:gridSpan w:val="2"/>
            <w:shd w:val="clear" w:color="auto" w:fill="FFFFFF"/>
          </w:tcPr>
          <w:p>
            <w:pPr>
              <w:snapToGrid w:val="0"/>
              <w:spacing w:line="300" w:lineRule="exact"/>
              <w:jc w:val="center"/>
              <w:rPr>
                <w:rFonts w:ascii="宋体" w:hAnsi="宋体" w:cs="宋体"/>
                <w:position w:val="1"/>
                <w:sz w:val="18"/>
                <w:szCs w:val="18"/>
              </w:rPr>
            </w:pPr>
          </w:p>
          <w:p>
            <w:pPr>
              <w:snapToGrid w:val="0"/>
              <w:spacing w:line="300" w:lineRule="exact"/>
              <w:jc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gridAfter w:val="1"/>
          <w:wAfter w:w="10" w:type="dxa"/>
          <w:trHeight w:val="518" w:hRule="atLeast"/>
          <w:jc w:val="center"/>
        </w:trPr>
        <w:tc>
          <w:tcPr>
            <w:tcW w:w="1134" w:type="dxa"/>
            <w:vMerge w:val="continue"/>
            <w:shd w:val="clear" w:color="auto" w:fill="FFFFFF"/>
          </w:tcPr>
          <w:p>
            <w:pPr>
              <w:widowControl/>
              <w:snapToGrid w:val="0"/>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rPr>
            </w:pPr>
          </w:p>
        </w:tc>
        <w:tc>
          <w:tcPr>
            <w:tcW w:w="1134" w:type="dxa"/>
            <w:vMerge w:val="continue"/>
            <w:shd w:val="clear" w:color="auto" w:fill="FFFFFF"/>
            <w:vAlign w:val="center"/>
          </w:tcPr>
          <w:p>
            <w:pPr>
              <w:widowControl/>
              <w:snapToGrid w:val="0"/>
              <w:spacing w:line="300" w:lineRule="exact"/>
              <w:jc w:val="center"/>
              <w:textAlignment w:val="center"/>
              <w:rPr>
                <w:rFonts w:ascii="宋体" w:hAnsi="宋体" w:cs="宋体"/>
                <w:sz w:val="18"/>
                <w:szCs w:val="18"/>
              </w:rPr>
            </w:pPr>
          </w:p>
        </w:tc>
        <w:tc>
          <w:tcPr>
            <w:tcW w:w="1701" w:type="dxa"/>
            <w:shd w:val="clear" w:color="auto" w:fill="FFFFFF"/>
            <w:vAlign w:val="center"/>
          </w:tcPr>
          <w:p>
            <w:pPr>
              <w:widowControl/>
              <w:snapToGrid w:val="0"/>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社会主义核心价值观载入章程（5分）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□社会主义核心价值观载入章程，按规定核准（5分）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□未载入或未经核准（0分）</w:t>
            </w:r>
          </w:p>
        </w:tc>
        <w:tc>
          <w:tcPr>
            <w:tcW w:w="1984" w:type="dxa"/>
            <w:gridSpan w:val="2"/>
            <w:shd w:val="clear" w:color="auto" w:fill="FFFFFF"/>
          </w:tcPr>
          <w:p>
            <w:pPr>
              <w:snapToGrid w:val="0"/>
              <w:spacing w:line="300" w:lineRule="exact"/>
              <w:jc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0" w:type="dxa"/>
          <w:trHeight w:val="1474" w:hRule="atLeast"/>
          <w:jc w:val="center"/>
        </w:trPr>
        <w:tc>
          <w:tcPr>
            <w:tcW w:w="1134" w:type="dxa"/>
            <w:vMerge w:val="continue"/>
            <w:shd w:val="clear" w:color="auto" w:fill="FFFFFF"/>
          </w:tcPr>
          <w:p>
            <w:pPr>
              <w:widowControl/>
              <w:snapToGrid w:val="0"/>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党的组织和党的工作覆盖（80分）</w:t>
            </w:r>
          </w:p>
        </w:tc>
        <w:tc>
          <w:tcPr>
            <w:tcW w:w="1134" w:type="dxa"/>
            <w:vMerge w:val="restart"/>
            <w:shd w:val="clear" w:color="auto" w:fill="FFFFFF"/>
            <w:vAlign w:val="center"/>
          </w:tcPr>
          <w:p>
            <w:pPr>
              <w:widowControl/>
              <w:snapToGrid w:val="0"/>
              <w:spacing w:line="300" w:lineRule="exact"/>
              <w:jc w:val="center"/>
              <w:textAlignment w:val="center"/>
              <w:rPr>
                <w:rFonts w:ascii="宋体" w:hAnsi="宋体" w:cs="宋体"/>
                <w:sz w:val="18"/>
                <w:szCs w:val="18"/>
              </w:rPr>
            </w:pPr>
            <w:r>
              <w:rPr>
                <w:rFonts w:ascii="宋体" w:hAnsi="宋体" w:cs="宋体"/>
                <w:sz w:val="18"/>
                <w:szCs w:val="18"/>
                <w:lang w:bidi="ar"/>
              </w:rPr>
              <w:t>党的组织覆盖（20分）</w:t>
            </w:r>
          </w:p>
        </w:tc>
        <w:tc>
          <w:tcPr>
            <w:tcW w:w="1701" w:type="dxa"/>
            <w:shd w:val="clear" w:color="auto" w:fill="FFFFFF"/>
            <w:vAlign w:val="center"/>
          </w:tcPr>
          <w:p>
            <w:pPr>
              <w:widowControl/>
              <w:snapToGrid w:val="0"/>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组织设置（</w:t>
            </w:r>
            <w:r>
              <w:rPr>
                <w:rFonts w:hint="eastAsia" w:ascii="宋体" w:hAnsi="宋体" w:cs="宋体"/>
                <w:sz w:val="18"/>
                <w:szCs w:val="18"/>
                <w:lang w:bidi="ar"/>
              </w:rPr>
              <w:t>15</w:t>
            </w:r>
            <w:r>
              <w:rPr>
                <w:rFonts w:ascii="宋体" w:hAnsi="宋体" w:cs="宋体"/>
                <w:sz w:val="18"/>
                <w:szCs w:val="18"/>
                <w:lang w:bidi="ar"/>
              </w:rPr>
              <w:t>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查看党组织相关材料</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□设立党组织（独立党组织、联合党组织、临时党组织），且开展了党的工作（15分）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□不具备成立党组织条件的，但通过党建工作指导员开展了党的工作（10分）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□应建未建或未开展党的工作（0分）</w:t>
            </w:r>
          </w:p>
        </w:tc>
        <w:tc>
          <w:tcPr>
            <w:tcW w:w="1984" w:type="dxa"/>
            <w:gridSpan w:val="2"/>
            <w:shd w:val="clear" w:color="auto" w:fill="FFFFFF"/>
          </w:tcPr>
          <w:p>
            <w:pPr>
              <w:widowControl/>
              <w:adjustRightInd/>
              <w:spacing w:line="300" w:lineRule="exact"/>
              <w:jc w:val="left"/>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0" w:type="dxa"/>
          <w:trHeight w:val="871" w:hRule="atLeast"/>
          <w:jc w:val="center"/>
        </w:trPr>
        <w:tc>
          <w:tcPr>
            <w:tcW w:w="1134" w:type="dxa"/>
            <w:vMerge w:val="continue"/>
            <w:shd w:val="clear" w:color="auto" w:fill="FFFFFF"/>
          </w:tcPr>
          <w:p>
            <w:pPr>
              <w:widowControl/>
              <w:snapToGrid w:val="0"/>
              <w:spacing w:line="300" w:lineRule="exact"/>
              <w:jc w:val="center"/>
              <w:textAlignment w:val="center"/>
              <w:rPr>
                <w:rFonts w:ascii="宋体" w:hAnsi="宋体" w:cs="宋体"/>
                <w:sz w:val="18"/>
                <w:szCs w:val="18"/>
              </w:rPr>
            </w:pPr>
          </w:p>
        </w:tc>
        <w:tc>
          <w:tcPr>
            <w:tcW w:w="1134" w:type="dxa"/>
            <w:vMerge w:val="continue"/>
            <w:shd w:val="clear" w:color="auto" w:fill="FFFFFF"/>
          </w:tcPr>
          <w:p>
            <w:pPr>
              <w:widowControl/>
              <w:snapToGrid w:val="0"/>
              <w:spacing w:line="300" w:lineRule="exact"/>
              <w:jc w:val="center"/>
              <w:textAlignment w:val="center"/>
              <w:rPr>
                <w:rFonts w:ascii="宋体" w:hAnsi="宋体" w:cs="宋体"/>
                <w:sz w:val="18"/>
                <w:szCs w:val="18"/>
                <w:lang w:bidi="ar"/>
              </w:rPr>
            </w:pPr>
          </w:p>
        </w:tc>
        <w:tc>
          <w:tcPr>
            <w:tcW w:w="1134" w:type="dxa"/>
            <w:vMerge w:val="continue"/>
            <w:shd w:val="clear" w:color="auto" w:fill="FFFFFF"/>
            <w:vAlign w:val="center"/>
          </w:tcPr>
          <w:p>
            <w:pPr>
              <w:widowControl/>
              <w:snapToGrid w:val="0"/>
              <w:spacing w:line="300" w:lineRule="exact"/>
              <w:jc w:val="center"/>
              <w:textAlignment w:val="center"/>
              <w:rPr>
                <w:rFonts w:ascii="宋体" w:hAnsi="宋体" w:cs="宋体"/>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党组织换届情况</w:t>
            </w:r>
          </w:p>
          <w:p>
            <w:pPr>
              <w:widowControl/>
              <w:snapToGrid w:val="0"/>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（5分）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查看党组织相关材料</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□按时换届且换届工作符合程序（5分）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□未按时换届或换届工作不符合程序（0分）</w:t>
            </w:r>
          </w:p>
        </w:tc>
        <w:tc>
          <w:tcPr>
            <w:tcW w:w="1984" w:type="dxa"/>
            <w:gridSpan w:val="2"/>
            <w:shd w:val="clear" w:color="auto" w:fill="FFFFFF"/>
          </w:tcPr>
          <w:p>
            <w:pPr>
              <w:widowControl/>
              <w:adjustRightInd/>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派驻党建指导员的，此项不扣分</w:t>
            </w:r>
          </w:p>
        </w:tc>
      </w:tr>
    </w:tbl>
    <w:p>
      <w:pPr>
        <w:keepNext/>
        <w:keepLines/>
        <w:adjustRightInd/>
        <w:snapToGrid w:val="0"/>
        <w:spacing w:before="260" w:after="156" w:line="300" w:lineRule="exact"/>
        <w:outlineLvl w:val="1"/>
        <w:rPr>
          <w:rFonts w:ascii="宋体" w:hAnsi="宋体"/>
          <w:sz w:val="28"/>
          <w:szCs w:val="24"/>
        </w:rPr>
        <w:sectPr>
          <w:footerReference r:id="rId5" w:type="default"/>
          <w:footerReference r:id="rId6" w:type="even"/>
          <w:pgSz w:w="16838" w:h="11906" w:orient="landscape"/>
          <w:pgMar w:top="709" w:right="1417" w:bottom="567" w:left="1134" w:header="567" w:footer="0" w:gutter="0"/>
          <w:cols w:space="0" w:num="1"/>
          <w:formProt w:val="0"/>
          <w:docGrid w:type="lines" w:linePitch="312" w:charSpace="0"/>
        </w:sectPr>
      </w:pPr>
    </w:p>
    <w:tbl>
      <w:tblPr>
        <w:tblStyle w:val="4"/>
        <w:tblpPr w:leftFromText="181" w:rightFromText="181" w:vertAnchor="text" w:tblpXSpec="center" w:tblpY="625"/>
        <w:tblOverlap w:val="never"/>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040"/>
        <w:gridCol w:w="7709"/>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blHeader/>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1040"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7709" w:type="dxa"/>
            <w:shd w:val="clear" w:color="auto" w:fill="FFFFFF"/>
            <w:vAlign w:val="center"/>
          </w:tcPr>
          <w:p>
            <w:pPr>
              <w:snapToGrid w:val="0"/>
              <w:spacing w:line="300" w:lineRule="exact"/>
              <w:jc w:val="center"/>
              <w:rPr>
                <w:rFonts w:ascii="宋体" w:hAnsi="宋体" w:cs="宋体"/>
                <w:kern w:val="0"/>
                <w:sz w:val="18"/>
                <w:szCs w:val="18"/>
                <w:lang w:bidi="ar"/>
              </w:rPr>
            </w:pPr>
            <w:r>
              <w:rPr>
                <w:rFonts w:ascii="宋体" w:hAnsi="宋体" w:cs="宋体"/>
                <w:sz w:val="18"/>
                <w:szCs w:val="18"/>
                <w:lang w:bidi="ar"/>
              </w:rPr>
              <w:t>评分内容</w:t>
            </w:r>
          </w:p>
        </w:tc>
        <w:tc>
          <w:tcPr>
            <w:tcW w:w="1739" w:type="dxa"/>
            <w:shd w:val="clear" w:color="auto" w:fill="FFFFFF"/>
            <w:vAlign w:val="center"/>
          </w:tcPr>
          <w:p>
            <w:pPr>
              <w:adjustRightInd/>
              <w:spacing w:before="62" w:line="300" w:lineRule="exact"/>
              <w:jc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3" w:hRule="atLeast"/>
          <w:tblHeader/>
          <w:jc w:val="center"/>
        </w:trPr>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党建工作</w:t>
            </w:r>
          </w:p>
          <w:p>
            <w:pPr>
              <w:widowControl/>
              <w:snapToGrid w:val="0"/>
              <w:spacing w:line="300" w:lineRule="exact"/>
              <w:textAlignment w:val="center"/>
              <w:rPr>
                <w:rFonts w:ascii="宋体" w:hAnsi="宋体" w:cs="宋体"/>
                <w:sz w:val="18"/>
                <w:szCs w:val="18"/>
              </w:rPr>
            </w:pPr>
            <w:r>
              <w:rPr>
                <w:rFonts w:hint="eastAsia" w:ascii="宋体" w:hAnsi="宋体" w:cs="宋体"/>
                <w:sz w:val="18"/>
                <w:szCs w:val="18"/>
              </w:rPr>
              <w:t>（100分）</w:t>
            </w: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党的组织和党的工作覆盖（80分）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党的工作覆盖（60分）</w:t>
            </w:r>
          </w:p>
        </w:tc>
        <w:tc>
          <w:tcPr>
            <w:tcW w:w="1040"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落实制度（20分）</w:t>
            </w:r>
          </w:p>
        </w:tc>
        <w:tc>
          <w:tcPr>
            <w:tcW w:w="7709" w:type="dxa"/>
            <w:shd w:val="clear" w:color="auto" w:fill="FFFFFF"/>
            <w:vAlign w:val="center"/>
          </w:tcPr>
          <w:p>
            <w:pPr>
              <w:snapToGrid w:val="0"/>
              <w:spacing w:line="300" w:lineRule="exact"/>
              <w:rPr>
                <w:rFonts w:ascii="宋体" w:hAnsi="宋体" w:cs="宋体"/>
                <w:spacing w:val="-3"/>
                <w:kern w:val="0"/>
                <w:sz w:val="18"/>
                <w:szCs w:val="18"/>
              </w:rPr>
            </w:pPr>
            <w:r>
              <w:rPr>
                <w:rFonts w:hint="eastAsia" w:ascii="宋体" w:hAnsi="宋体" w:cs="宋体"/>
                <w:spacing w:val="-3"/>
                <w:kern w:val="0"/>
                <w:sz w:val="18"/>
                <w:szCs w:val="18"/>
                <w:lang w:bidi="ar"/>
              </w:rPr>
              <w:t>□党组织制度健全，各种工作记录（包括“三会一课”、组织生活会、民主评议党员）内容完整，格式规范，配有影像记录等（20分）</w:t>
            </w:r>
          </w:p>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□党组织制度不健全，各项工作记录不规范，不能提供独立的党支部活动记录本及图片影像资料的（0分）</w:t>
            </w:r>
          </w:p>
        </w:tc>
        <w:tc>
          <w:tcPr>
            <w:tcW w:w="1739" w:type="dxa"/>
            <w:shd w:val="clear" w:color="auto" w:fill="FFFFFF"/>
            <w:vAlign w:val="center"/>
          </w:tcPr>
          <w:p>
            <w:pPr>
              <w:widowControl/>
              <w:adjustRightInd/>
              <w:spacing w:line="300" w:lineRule="exact"/>
              <w:jc w:val="center"/>
              <w:textAlignment w:val="center"/>
              <w:rPr>
                <w:rFonts w:ascii="宋体" w:hAnsi="宋体" w:cs="宋体"/>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2" w:hRule="atLeast"/>
          <w:tblHeader/>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040"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开展活动（20分）</w:t>
            </w:r>
          </w:p>
        </w:tc>
        <w:tc>
          <w:tcPr>
            <w:tcW w:w="7709"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设立党组织的：</w:t>
            </w:r>
          </w:p>
          <w:p>
            <w:pPr>
              <w:snapToGrid w:val="0"/>
              <w:spacing w:line="300" w:lineRule="exact"/>
              <w:rPr>
                <w:rFonts w:ascii="宋体" w:hAnsi="宋体" w:cs="宋体"/>
                <w:kern w:val="0"/>
                <w:sz w:val="18"/>
                <w:szCs w:val="18"/>
              </w:rPr>
            </w:pPr>
            <w:r>
              <w:rPr>
                <w:rFonts w:hint="eastAsia" w:ascii="宋体" w:hAnsi="宋体" w:cs="宋体"/>
                <w:kern w:val="0"/>
                <w:sz w:val="18"/>
                <w:szCs w:val="18"/>
                <w:lang w:bidi="ar"/>
              </w:rPr>
              <w:t>□党组织根据部署要求，持续深入开展主题教育，及时传达贯彻各级有关政策文件要求，据实得分，最高（10分）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□党组织结合业务工作，围绕社会组织健康发展、贴近职工群众需求、突出社会组织特点等方面开展党组织活动，全年党组织活动内容丰富，党员积极参加，据实得分，最高（10分）</w:t>
            </w:r>
          </w:p>
          <w:p>
            <w:pPr>
              <w:snapToGrid w:val="0"/>
              <w:spacing w:line="300" w:lineRule="exact"/>
              <w:rPr>
                <w:rFonts w:ascii="宋体" w:hAnsi="宋体" w:cs="宋体"/>
                <w:sz w:val="20"/>
                <w:szCs w:val="20"/>
              </w:rPr>
            </w:pPr>
            <w:r>
              <w:rPr>
                <w:rFonts w:hint="eastAsia" w:ascii="宋体" w:hAnsi="宋体" w:cs="宋体"/>
                <w:kern w:val="0"/>
                <w:sz w:val="18"/>
                <w:szCs w:val="18"/>
                <w:lang w:bidi="ar"/>
              </w:rPr>
              <w:t>未设立党组织的：</w:t>
            </w:r>
          </w:p>
          <w:p>
            <w:pPr>
              <w:adjustRightInd/>
              <w:spacing w:line="300" w:lineRule="exact"/>
              <w:rPr>
                <w:rFonts w:ascii="Times New Roman" w:hAnsi="Times New Roman"/>
                <w:sz w:val="20"/>
                <w:szCs w:val="20"/>
              </w:rPr>
            </w:pPr>
            <w:r>
              <w:rPr>
                <w:rFonts w:hint="eastAsia" w:ascii="宋体" w:hAnsi="宋体" w:cs="宋体"/>
                <w:kern w:val="0"/>
                <w:sz w:val="18"/>
                <w:szCs w:val="18"/>
                <w:lang w:bidi="ar"/>
              </w:rPr>
              <w:t>□通过党建工作指导员、联络员、建立工青妇组织等方式开展党的活动，结合实际情况每项得分不超过50%，总分不超过（10分）</w:t>
            </w:r>
          </w:p>
        </w:tc>
        <w:tc>
          <w:tcPr>
            <w:tcW w:w="1739" w:type="dxa"/>
            <w:shd w:val="clear" w:color="auto" w:fill="FFFFFF"/>
            <w:vAlign w:val="center"/>
          </w:tcPr>
          <w:p>
            <w:pPr>
              <w:adjustRightInd/>
              <w:spacing w:line="300" w:lineRule="exact"/>
              <w:rPr>
                <w:rFonts w:ascii="宋体" w:hAnsi="宋体" w:cs="宋体"/>
                <w:kern w:val="0"/>
                <w:sz w:val="20"/>
                <w:szCs w:val="20"/>
                <w:lang w:bidi="ar"/>
              </w:rPr>
            </w:pPr>
          </w:p>
          <w:p>
            <w:pPr>
              <w:adjustRightInd/>
              <w:spacing w:line="300" w:lineRule="exact"/>
              <w:rPr>
                <w:rFonts w:ascii="宋体" w:hAnsi="宋体" w:cs="宋体"/>
                <w:sz w:val="20"/>
                <w:szCs w:val="20"/>
              </w:rPr>
            </w:pPr>
            <w:r>
              <w:rPr>
                <w:rFonts w:hint="eastAsia" w:ascii="宋体" w:hAnsi="宋体" w:cs="宋体"/>
                <w:kern w:val="0"/>
                <w:sz w:val="18"/>
                <w:szCs w:val="18"/>
                <w:lang w:bidi="ar"/>
              </w:rPr>
              <w:t>设立党组织的两项合计计分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5" w:hRule="atLeast"/>
          <w:tblHeader/>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040"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发挥作用（20分）</w:t>
            </w:r>
          </w:p>
        </w:tc>
        <w:tc>
          <w:tcPr>
            <w:tcW w:w="7709"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设立党组织的：</w:t>
            </w:r>
          </w:p>
          <w:p>
            <w:pPr>
              <w:snapToGrid w:val="0"/>
              <w:spacing w:line="300" w:lineRule="exact"/>
              <w:rPr>
                <w:rFonts w:ascii="宋体" w:hAnsi="宋体" w:cs="宋体"/>
                <w:kern w:val="0"/>
                <w:sz w:val="18"/>
                <w:szCs w:val="18"/>
              </w:rPr>
            </w:pPr>
            <w:r>
              <w:rPr>
                <w:rFonts w:hint="eastAsia" w:ascii="宋体" w:hAnsi="宋体" w:cs="宋体"/>
                <w:kern w:val="0"/>
                <w:sz w:val="18"/>
                <w:szCs w:val="18"/>
                <w:lang w:bidi="ar"/>
              </w:rPr>
              <w:t>□党组织对社会组织重大事项决策、重要业务活动等积极合理提出意见，据实得分，最高（6分）</w:t>
            </w:r>
          </w:p>
          <w:p>
            <w:pPr>
              <w:snapToGrid w:val="0"/>
              <w:spacing w:line="300" w:lineRule="exact"/>
              <w:rPr>
                <w:rFonts w:ascii="宋体" w:hAnsi="宋体" w:cs="宋体"/>
                <w:kern w:val="0"/>
                <w:sz w:val="18"/>
                <w:szCs w:val="18"/>
              </w:rPr>
            </w:pPr>
            <w:r>
              <w:rPr>
                <w:rFonts w:hint="eastAsia" w:ascii="宋体" w:hAnsi="宋体" w:cs="宋体"/>
                <w:kern w:val="0"/>
                <w:sz w:val="18"/>
                <w:szCs w:val="18"/>
                <w:lang w:bidi="ar"/>
              </w:rPr>
              <w:t>□党组织引导和支持社会组织有序参与社会治理、提供公共服务、承担社会责任，据实得分，最高（8分）</w:t>
            </w:r>
          </w:p>
          <w:p>
            <w:pPr>
              <w:snapToGrid w:val="0"/>
              <w:spacing w:line="300" w:lineRule="exact"/>
              <w:rPr>
                <w:rFonts w:ascii="宋体" w:hAnsi="宋体" w:cs="宋体"/>
                <w:sz w:val="20"/>
                <w:szCs w:val="20"/>
              </w:rPr>
            </w:pPr>
            <w:r>
              <w:rPr>
                <w:rFonts w:hint="eastAsia" w:ascii="宋体" w:hAnsi="宋体" w:cs="宋体"/>
                <w:kern w:val="0"/>
                <w:sz w:val="18"/>
                <w:szCs w:val="18"/>
                <w:lang w:bidi="ar"/>
              </w:rPr>
              <w:t>□党员积极参与本组织、上级党组织的党员教育培训以及社会组织主要工作，模范带头作用明显，据实得分，最高（6分）</w:t>
            </w:r>
          </w:p>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未设立党组织的：</w:t>
            </w:r>
          </w:p>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□通过党建工作指导员、联络员、建立工青妇组织等方式推动社会组织发挥作用的，结合实际情况每项得分不超过50%，总分不超过（10分）</w:t>
            </w:r>
          </w:p>
        </w:tc>
        <w:tc>
          <w:tcPr>
            <w:tcW w:w="1739" w:type="dxa"/>
            <w:shd w:val="clear" w:color="auto" w:fill="FFFFFF"/>
            <w:vAlign w:val="center"/>
          </w:tcPr>
          <w:p>
            <w:pPr>
              <w:snapToGrid w:val="0"/>
              <w:spacing w:line="300" w:lineRule="exact"/>
              <w:rPr>
                <w:rFonts w:ascii="宋体" w:hAnsi="宋体" w:cs="宋体"/>
                <w:sz w:val="18"/>
                <w:szCs w:val="18"/>
              </w:rPr>
            </w:pPr>
            <w:r>
              <w:rPr>
                <w:rFonts w:hint="eastAsia" w:ascii="宋体" w:hAnsi="宋体" w:cs="宋体"/>
                <w:kern w:val="0"/>
                <w:sz w:val="18"/>
                <w:szCs w:val="18"/>
                <w:lang w:bidi="ar"/>
              </w:rPr>
              <w:t>设立党组织的三项合计计分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9" w:hRule="atLeast"/>
          <w:tblHeader/>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党组织规范化建设</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w:t>
            </w:r>
            <w:r>
              <w:rPr>
                <w:rFonts w:ascii="宋体" w:hAnsi="宋体" w:cs="宋体"/>
                <w:sz w:val="18"/>
                <w:szCs w:val="18"/>
                <w:lang w:bidi="ar"/>
              </w:rPr>
              <w:t>10分</w:t>
            </w:r>
            <w:r>
              <w:rPr>
                <w:rFonts w:hint="eastAsia" w:ascii="宋体" w:hAnsi="宋体" w:cs="宋体"/>
                <w:sz w:val="18"/>
                <w:szCs w:val="18"/>
                <w:lang w:bidi="ar"/>
              </w:rPr>
              <w:t>）</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活动场所</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（5分）</w:t>
            </w:r>
          </w:p>
        </w:tc>
        <w:tc>
          <w:tcPr>
            <w:tcW w:w="1040"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党组织场所建设</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（5分）</w:t>
            </w:r>
          </w:p>
        </w:tc>
        <w:tc>
          <w:tcPr>
            <w:tcW w:w="7709" w:type="dxa"/>
            <w:shd w:val="clear" w:color="auto" w:fill="FFFFFF"/>
            <w:vAlign w:val="center"/>
          </w:tcPr>
          <w:p>
            <w:pPr>
              <w:snapToGrid w:val="0"/>
              <w:spacing w:before="156" w:beforeLines="50" w:line="300" w:lineRule="exact"/>
              <w:rPr>
                <w:rFonts w:ascii="宋体" w:hAnsi="宋体" w:cs="宋体"/>
                <w:kern w:val="0"/>
                <w:sz w:val="18"/>
                <w:szCs w:val="18"/>
                <w:lang w:bidi="ar"/>
              </w:rPr>
            </w:pPr>
            <w:r>
              <w:rPr>
                <w:rFonts w:hint="eastAsia" w:ascii="宋体" w:hAnsi="宋体" w:cs="宋体"/>
                <w:kern w:val="0"/>
                <w:sz w:val="18"/>
                <w:szCs w:val="18"/>
                <w:lang w:bidi="ar"/>
              </w:rPr>
              <w:t>□建有相对固定的党组织活动阵地，按照有场所、有设施、有标志、有党旗、有书报、有制度的“六有”标准，加强社会组织党组织场所建设（5分）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□未保障党组织活动场所阵地建设的（0分）</w:t>
            </w:r>
          </w:p>
        </w:tc>
        <w:tc>
          <w:tcPr>
            <w:tcW w:w="1739" w:type="dxa"/>
            <w:shd w:val="clear" w:color="auto" w:fill="FFFFFF"/>
            <w:vAlign w:val="center"/>
          </w:tcPr>
          <w:p>
            <w:pPr>
              <w:adjustRightInd/>
              <w:spacing w:before="62"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blHeader/>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textAlignment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队伍建设</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（5分）</w:t>
            </w:r>
          </w:p>
        </w:tc>
        <w:tc>
          <w:tcPr>
            <w:tcW w:w="1040"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选优配强党组织书记（5分）</w:t>
            </w:r>
          </w:p>
        </w:tc>
        <w:tc>
          <w:tcPr>
            <w:tcW w:w="7709"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□党员社会组织负责人担任党组织书记（5分）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管理层中选拔党组织书记</w:t>
            </w:r>
            <w:r>
              <w:rPr>
                <w:rFonts w:hint="eastAsia" w:ascii="宋体" w:hAnsi="宋体" w:cs="宋体"/>
                <w:kern w:val="0"/>
                <w:sz w:val="18"/>
                <w:szCs w:val="18"/>
                <w:lang w:bidi="ar"/>
              </w:rPr>
              <w:t>或</w:t>
            </w:r>
            <w:r>
              <w:rPr>
                <w:rFonts w:ascii="宋体" w:hAnsi="宋体" w:cs="宋体"/>
                <w:kern w:val="0"/>
                <w:sz w:val="18"/>
                <w:szCs w:val="18"/>
                <w:lang w:bidi="ar"/>
              </w:rPr>
              <w:t>上级党组织选派</w:t>
            </w:r>
            <w:r>
              <w:rPr>
                <w:rFonts w:hint="eastAsia" w:ascii="宋体" w:hAnsi="宋体" w:cs="宋体"/>
                <w:kern w:val="0"/>
                <w:sz w:val="18"/>
                <w:szCs w:val="18"/>
                <w:lang w:bidi="ar"/>
              </w:rPr>
              <w:t>（3分）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□未设立党组织书记（0分）</w:t>
            </w:r>
          </w:p>
        </w:tc>
        <w:tc>
          <w:tcPr>
            <w:tcW w:w="1739" w:type="dxa"/>
            <w:shd w:val="clear" w:color="auto" w:fill="FFFFFF"/>
            <w:vAlign w:val="center"/>
          </w:tcPr>
          <w:p>
            <w:pPr>
              <w:adjustRightInd/>
              <w:spacing w:before="62" w:line="300" w:lineRule="exact"/>
              <w:jc w:val="center"/>
              <w:rPr>
                <w:rFonts w:ascii="宋体" w:hAnsi="宋体" w:cs="宋体"/>
                <w:sz w:val="18"/>
                <w:szCs w:val="18"/>
              </w:rPr>
            </w:pPr>
          </w:p>
        </w:tc>
      </w:tr>
    </w:tbl>
    <w:p>
      <w:pPr>
        <w:keepNext/>
        <w:keepLines/>
        <w:adjustRightInd/>
        <w:snapToGrid w:val="0"/>
        <w:spacing w:line="240" w:lineRule="auto"/>
        <w:jc w:val="both"/>
        <w:outlineLvl w:val="1"/>
        <w:rPr>
          <w:rFonts w:ascii="黑体" w:hAnsi="黑体" w:eastAsia="PMingLiU" w:cs="黑体"/>
          <w:lang w:eastAsia="zh-TW"/>
        </w:rPr>
      </w:pP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4"/>
        <w:gridCol w:w="1134"/>
        <w:gridCol w:w="1134"/>
        <w:gridCol w:w="1701"/>
        <w:gridCol w:w="6353"/>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2" w:hRule="atLeast"/>
          <w:jc w:val="center"/>
        </w:trPr>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一级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指标</w:t>
            </w:r>
          </w:p>
        </w:tc>
        <w:tc>
          <w:tcPr>
            <w:tcW w:w="6353"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评分内容</w:t>
            </w:r>
          </w:p>
        </w:tc>
        <w:tc>
          <w:tcPr>
            <w:tcW w:w="2434" w:type="dxa"/>
            <w:shd w:val="clear" w:color="auto" w:fill="FFFFFF"/>
            <w:vAlign w:val="center"/>
          </w:tcPr>
          <w:p>
            <w:pPr>
              <w:adjustRightInd/>
              <w:spacing w:before="62" w:line="300" w:lineRule="exact"/>
              <w:jc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内部治理</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（350分）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组织机构</w:t>
            </w:r>
          </w:p>
          <w:p>
            <w:pPr>
              <w:widowControl/>
              <w:snapToGrid w:val="0"/>
              <w:spacing w:line="300" w:lineRule="exact"/>
              <w:textAlignment w:val="center"/>
              <w:rPr>
                <w:rFonts w:ascii="宋体" w:hAnsi="宋体" w:cs="宋体"/>
                <w:kern w:val="0"/>
                <w:sz w:val="18"/>
                <w:szCs w:val="18"/>
                <w:lang w:bidi="ar"/>
              </w:rPr>
            </w:pPr>
            <w:r>
              <w:rPr>
                <w:rFonts w:hint="eastAsia" w:ascii="宋体" w:hAnsi="宋体" w:cs="宋体"/>
                <w:sz w:val="18"/>
                <w:szCs w:val="18"/>
                <w:lang w:bidi="ar"/>
              </w:rPr>
              <w:t>（8</w:t>
            </w:r>
            <w:r>
              <w:rPr>
                <w:rFonts w:ascii="宋体" w:hAnsi="宋体" w:cs="宋体"/>
                <w:sz w:val="18"/>
                <w:szCs w:val="18"/>
                <w:lang w:bidi="ar"/>
              </w:rPr>
              <w:t>0</w:t>
            </w:r>
            <w:r>
              <w:rPr>
                <w:rFonts w:hint="eastAsia" w:ascii="宋体" w:hAnsi="宋体" w:cs="宋体"/>
                <w:sz w:val="18"/>
                <w:szCs w:val="18"/>
                <w:lang w:bidi="ar"/>
              </w:rPr>
              <w:t>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会员（代表）大会</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会议方案及会员（代表）产生办法</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5</w:t>
            </w:r>
            <w:r>
              <w:rPr>
                <w:rFonts w:ascii="宋体" w:hAnsi="宋体" w:cs="宋体"/>
                <w:sz w:val="18"/>
                <w:szCs w:val="18"/>
                <w:lang w:bidi="ar"/>
              </w:rPr>
              <w:t>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□会议方案、会员（代表）产生办法按相关程序制定（5分）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□未按相关程序制定（0分）</w:t>
            </w:r>
          </w:p>
        </w:tc>
        <w:tc>
          <w:tcPr>
            <w:tcW w:w="243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召开会员（代表）大会</w:t>
            </w:r>
            <w:r>
              <w:rPr>
                <w:rFonts w:ascii="宋体" w:hAnsi="宋体" w:cs="宋体"/>
                <w:sz w:val="18"/>
                <w:szCs w:val="18"/>
                <w:lang w:bidi="ar"/>
              </w:rPr>
              <w:t>（</w:t>
            </w:r>
            <w:r>
              <w:rPr>
                <w:rFonts w:hint="eastAsia" w:ascii="宋体" w:hAnsi="宋体" w:cs="宋体"/>
                <w:sz w:val="18"/>
                <w:szCs w:val="18"/>
                <w:lang w:bidi="ar"/>
              </w:rPr>
              <w:t>5</w:t>
            </w:r>
            <w:r>
              <w:rPr>
                <w:rFonts w:ascii="宋体" w:hAnsi="宋体" w:cs="宋体"/>
                <w:sz w:val="18"/>
                <w:szCs w:val="18"/>
                <w:lang w:bidi="ar"/>
              </w:rPr>
              <w:t>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□按规定依章程召开会议（5分）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□未按规定或未按章程召开会议（</w:t>
            </w:r>
            <w:r>
              <w:rPr>
                <w:rFonts w:ascii="宋体" w:hAnsi="宋体" w:cs="宋体"/>
                <w:kern w:val="0"/>
                <w:sz w:val="18"/>
                <w:szCs w:val="18"/>
                <w:lang w:bidi="ar"/>
              </w:rPr>
              <w:t>0</w:t>
            </w:r>
            <w:r>
              <w:rPr>
                <w:rFonts w:hint="eastAsia" w:ascii="宋体" w:hAnsi="宋体" w:cs="宋体"/>
                <w:kern w:val="0"/>
                <w:sz w:val="18"/>
                <w:szCs w:val="18"/>
                <w:lang w:bidi="ar"/>
              </w:rPr>
              <w:t>分）</w:t>
            </w:r>
          </w:p>
        </w:tc>
        <w:tc>
          <w:tcPr>
            <w:tcW w:w="2434" w:type="dxa"/>
            <w:shd w:val="clear" w:color="auto" w:fill="FFFFFF"/>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如延期召开大会需经理事会表决通过，并经登记管理机关批准同意，但延期最长不得超过1年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会员（代表）大会表决事项及表决形式（5分）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□按规定依章程履行民主议事程序及表决（5分）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□未按按章程履行民主议事程序及表决（</w:t>
            </w:r>
            <w:r>
              <w:rPr>
                <w:rFonts w:ascii="宋体" w:hAnsi="宋体" w:cs="宋体"/>
                <w:kern w:val="0"/>
                <w:sz w:val="18"/>
                <w:szCs w:val="18"/>
                <w:lang w:bidi="ar"/>
              </w:rPr>
              <w:t>0</w:t>
            </w:r>
            <w:r>
              <w:rPr>
                <w:rFonts w:hint="eastAsia" w:ascii="宋体" w:hAnsi="宋体" w:cs="宋体"/>
                <w:kern w:val="0"/>
                <w:sz w:val="18"/>
                <w:szCs w:val="18"/>
                <w:lang w:bidi="ar"/>
              </w:rPr>
              <w:t>分）</w:t>
            </w:r>
          </w:p>
        </w:tc>
        <w:tc>
          <w:tcPr>
            <w:tcW w:w="2434" w:type="dxa"/>
            <w:shd w:val="clear" w:color="auto" w:fill="FFFFFF"/>
          </w:tcPr>
          <w:p>
            <w:pPr>
              <w:adjustRightInd/>
              <w:spacing w:line="300" w:lineRule="exact"/>
              <w:jc w:val="center"/>
              <w:rPr>
                <w:rFonts w:ascii="宋体" w:hAnsi="宋体" w:cs="宋体"/>
                <w:kern w:val="0"/>
                <w:sz w:val="18"/>
                <w:szCs w:val="18"/>
                <w:highlight w:val="gree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按期换届情况</w:t>
            </w:r>
          </w:p>
          <w:p>
            <w:pPr>
              <w:widowControl/>
              <w:adjustRightInd/>
              <w:spacing w:line="300" w:lineRule="exact"/>
              <w:jc w:val="center"/>
              <w:textAlignment w:val="center"/>
              <w:rPr>
                <w:rFonts w:ascii="宋体" w:hAnsi="宋体" w:cs="宋体"/>
                <w:kern w:val="0"/>
                <w:sz w:val="18"/>
                <w:szCs w:val="18"/>
                <w:highlight w:val="green"/>
                <w:lang w:bidi="ar"/>
              </w:rPr>
            </w:pPr>
            <w:r>
              <w:rPr>
                <w:rFonts w:hint="eastAsia" w:ascii="宋体" w:hAnsi="宋体" w:cs="宋体"/>
                <w:kern w:val="0"/>
                <w:sz w:val="18"/>
                <w:szCs w:val="18"/>
                <w:lang w:bidi="ar"/>
              </w:rPr>
              <w:t>（5分）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□按期换届无问题纠纷（5分）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□延期获批换届无问题纠纷（3分）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□其他（0分）</w:t>
            </w:r>
          </w:p>
        </w:tc>
        <w:tc>
          <w:tcPr>
            <w:tcW w:w="2434" w:type="dxa"/>
            <w:shd w:val="clear" w:color="auto" w:fill="FFFFFF"/>
          </w:tcPr>
          <w:p>
            <w:pPr>
              <w:adjustRightInd/>
              <w:spacing w:line="300" w:lineRule="exact"/>
              <w:jc w:val="center"/>
              <w:rPr>
                <w:rFonts w:ascii="宋体" w:hAnsi="宋体" w:cs="宋体"/>
                <w:kern w:val="0"/>
                <w:sz w:val="18"/>
                <w:szCs w:val="18"/>
                <w:highlight w:val="gree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理事会、常务理事会（15分）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理事产生情况</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（4分）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□理事经民主选举产生，符合法定人数（4分）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 xml:space="preserve">□理事产生不符合章程规定（0分）                   </w:t>
            </w:r>
          </w:p>
        </w:tc>
        <w:tc>
          <w:tcPr>
            <w:tcW w:w="2434" w:type="dxa"/>
            <w:shd w:val="clear" w:color="auto" w:fill="FFFFFF"/>
          </w:tcPr>
          <w:p>
            <w:pPr>
              <w:widowControl/>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常务理事产生情况</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4</w:t>
            </w:r>
            <w:r>
              <w:rPr>
                <w:rFonts w:ascii="宋体" w:hAnsi="宋体" w:cs="宋体"/>
                <w:sz w:val="18"/>
                <w:szCs w:val="18"/>
                <w:lang w:bidi="ar"/>
              </w:rPr>
              <w:t>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□常务理事经民主选举产生，符合法定人数（4分）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□常务理事产生不符合章程规定（0分）</w:t>
            </w:r>
          </w:p>
        </w:tc>
        <w:tc>
          <w:tcPr>
            <w:tcW w:w="2434" w:type="dxa"/>
            <w:shd w:val="clear" w:color="auto" w:fill="FFFFFF"/>
          </w:tcPr>
          <w:p>
            <w:pPr>
              <w:adjustRightInd/>
              <w:spacing w:line="300" w:lineRule="exact"/>
              <w:jc w:val="center"/>
              <w:rPr>
                <w:rFonts w:ascii="宋体" w:hAnsi="宋体" w:cs="宋体"/>
                <w:kern w:val="0"/>
                <w:sz w:val="18"/>
                <w:szCs w:val="18"/>
                <w:lang w:bidi="ar"/>
              </w:rPr>
            </w:pPr>
          </w:p>
          <w:p>
            <w:pPr>
              <w:adjustRightInd/>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会议纪要规范</w:t>
            </w:r>
          </w:p>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w:t>
            </w:r>
            <w:r>
              <w:rPr>
                <w:rFonts w:hint="eastAsia" w:ascii="宋体" w:hAnsi="宋体" w:cs="宋体"/>
                <w:sz w:val="18"/>
                <w:szCs w:val="18"/>
                <w:lang w:bidi="ar"/>
              </w:rPr>
              <w:t>3</w:t>
            </w:r>
            <w:r>
              <w:rPr>
                <w:rFonts w:ascii="宋体" w:hAnsi="宋体" w:cs="宋体"/>
                <w:sz w:val="18"/>
                <w:szCs w:val="18"/>
                <w:lang w:bidi="ar"/>
              </w:rPr>
              <w:t>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□会议纪要规范（3分）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□会议纪要不规范（0分）</w:t>
            </w:r>
          </w:p>
        </w:tc>
        <w:tc>
          <w:tcPr>
            <w:tcW w:w="2434" w:type="dxa"/>
            <w:shd w:val="clear" w:color="auto" w:fill="FFFFFF"/>
          </w:tcPr>
          <w:p>
            <w:pPr>
              <w:adjustRightInd/>
              <w:spacing w:line="300" w:lineRule="exact"/>
              <w:jc w:val="center"/>
              <w:rPr>
                <w:rFonts w:ascii="宋体" w:hAnsi="宋体" w:cs="宋体"/>
                <w:kern w:val="0"/>
                <w:sz w:val="18"/>
                <w:szCs w:val="18"/>
                <w:lang w:bidi="ar"/>
              </w:rPr>
            </w:pPr>
          </w:p>
          <w:p>
            <w:pPr>
              <w:adjustRightInd/>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理事会（常务理事会）按章程履行职能</w:t>
            </w:r>
            <w:r>
              <w:rPr>
                <w:rFonts w:ascii="宋体" w:hAnsi="宋体" w:cs="宋体"/>
                <w:kern w:val="0"/>
                <w:sz w:val="18"/>
                <w:szCs w:val="18"/>
                <w:lang w:bidi="ar"/>
              </w:rPr>
              <w:t>（</w:t>
            </w:r>
            <w:r>
              <w:rPr>
                <w:rFonts w:hint="eastAsia" w:ascii="宋体" w:hAnsi="宋体" w:cs="宋体"/>
                <w:kern w:val="0"/>
                <w:sz w:val="18"/>
                <w:szCs w:val="18"/>
                <w:lang w:bidi="ar"/>
              </w:rPr>
              <w:t>4</w:t>
            </w:r>
            <w:r>
              <w:rPr>
                <w:rFonts w:ascii="宋体" w:hAnsi="宋体" w:cs="宋体"/>
                <w:kern w:val="0"/>
                <w:sz w:val="18"/>
                <w:szCs w:val="18"/>
                <w:lang w:bidi="ar"/>
              </w:rPr>
              <w:t>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sz w:val="18"/>
                <w:szCs w:val="18"/>
                <w:lang w:bidi="ar"/>
              </w:rPr>
              <w:t>理事会（常务理事会）</w:t>
            </w:r>
            <w:r>
              <w:rPr>
                <w:rFonts w:hint="eastAsia" w:ascii="宋体" w:hAnsi="宋体" w:cs="宋体"/>
                <w:kern w:val="0"/>
                <w:sz w:val="18"/>
                <w:szCs w:val="18"/>
                <w:lang w:bidi="ar"/>
              </w:rPr>
              <w:t>制度健全，按章程规定履行职能（4分）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w:t>
            </w:r>
            <w:r>
              <w:rPr>
                <w:rFonts w:ascii="宋体" w:hAnsi="宋体" w:cs="宋体"/>
                <w:sz w:val="18"/>
                <w:szCs w:val="18"/>
                <w:lang w:bidi="ar"/>
              </w:rPr>
              <w:t>理事会（常务理事会）制度不健全或</w:t>
            </w:r>
            <w:r>
              <w:rPr>
                <w:rFonts w:hint="eastAsia" w:ascii="宋体" w:hAnsi="宋体" w:cs="宋体"/>
                <w:kern w:val="0"/>
                <w:sz w:val="18"/>
                <w:szCs w:val="18"/>
                <w:lang w:bidi="ar"/>
              </w:rPr>
              <w:t>未按章程规定履行职能（0分）</w:t>
            </w:r>
          </w:p>
        </w:tc>
        <w:tc>
          <w:tcPr>
            <w:tcW w:w="2434" w:type="dxa"/>
            <w:shd w:val="clear" w:color="auto" w:fill="FFFFFF"/>
          </w:tcPr>
          <w:p>
            <w:pPr>
              <w:adjustRightInd/>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134" w:type="dxa"/>
            <w:vMerge w:val="continue"/>
            <w:shd w:val="clear" w:color="auto" w:fill="FFFFFF"/>
          </w:tcPr>
          <w:p>
            <w:pPr>
              <w:adjustRightInd/>
              <w:spacing w:line="300" w:lineRule="exact"/>
              <w:jc w:val="center"/>
              <w:rPr>
                <w:rFonts w:ascii="宋体" w:hAnsi="宋体" w:cs="宋体"/>
                <w:sz w:val="18"/>
                <w:szCs w:val="18"/>
              </w:rPr>
            </w:pPr>
          </w:p>
        </w:tc>
        <w:tc>
          <w:tcPr>
            <w:tcW w:w="1134" w:type="dxa"/>
            <w:vMerge w:val="continue"/>
            <w:shd w:val="clear" w:color="auto" w:fill="FFFFFF"/>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监事/监事会（1</w:t>
            </w:r>
            <w:r>
              <w:rPr>
                <w:rFonts w:hint="eastAsia" w:ascii="宋体" w:hAnsi="宋体" w:cs="宋体"/>
                <w:sz w:val="18"/>
                <w:szCs w:val="18"/>
                <w:lang w:bidi="ar"/>
              </w:rPr>
              <w:t>5</w:t>
            </w:r>
            <w:r>
              <w:rPr>
                <w:rFonts w:ascii="宋体" w:hAnsi="宋体" w:cs="宋体"/>
                <w:sz w:val="18"/>
                <w:szCs w:val="18"/>
                <w:lang w:bidi="ar"/>
              </w:rPr>
              <w:t>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ascii="宋体" w:hAnsi="宋体" w:cs="宋体"/>
                <w:sz w:val="18"/>
                <w:szCs w:val="18"/>
                <w:lang w:bidi="ar"/>
              </w:rPr>
              <w:t>产生程序</w:t>
            </w:r>
            <w:r>
              <w:rPr>
                <w:rFonts w:ascii="宋体" w:hAnsi="宋体" w:cs="宋体"/>
                <w:kern w:val="0"/>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sz w:val="18"/>
                <w:szCs w:val="18"/>
                <w:lang w:bidi="ar"/>
              </w:rPr>
              <w:t>监事/</w:t>
            </w:r>
            <w:r>
              <w:rPr>
                <w:rFonts w:hint="eastAsia" w:ascii="宋体" w:hAnsi="宋体" w:cs="宋体"/>
                <w:kern w:val="0"/>
                <w:sz w:val="18"/>
                <w:szCs w:val="18"/>
                <w:lang w:bidi="ar"/>
              </w:rPr>
              <w:t>监事会按民主程序产生，符合章程规定（5分）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w:t>
            </w:r>
            <w:r>
              <w:rPr>
                <w:rFonts w:ascii="宋体" w:hAnsi="宋体" w:cs="宋体"/>
                <w:sz w:val="18"/>
                <w:szCs w:val="18"/>
                <w:lang w:bidi="ar"/>
              </w:rPr>
              <w:t>监事/</w:t>
            </w:r>
            <w:r>
              <w:rPr>
                <w:rFonts w:hint="eastAsia" w:ascii="宋体" w:hAnsi="宋体" w:cs="宋体"/>
                <w:kern w:val="0"/>
                <w:sz w:val="18"/>
                <w:szCs w:val="18"/>
                <w:lang w:bidi="ar"/>
              </w:rPr>
              <w:t>监事会未按民主程序产生，或不符合章程规定（0分）</w:t>
            </w:r>
          </w:p>
        </w:tc>
        <w:tc>
          <w:tcPr>
            <w:tcW w:w="2434" w:type="dxa"/>
            <w:vMerge w:val="restart"/>
            <w:shd w:val="clear" w:color="auto" w:fill="FFFFFF"/>
            <w:vAlign w:val="center"/>
          </w:tcPr>
          <w:p>
            <w:pPr>
              <w:adjustRightInd/>
              <w:spacing w:line="300" w:lineRule="exact"/>
              <w:rPr>
                <w:rFonts w:ascii="宋体" w:hAnsi="宋体" w:cs="宋体"/>
                <w:sz w:val="18"/>
                <w:szCs w:val="18"/>
              </w:rPr>
            </w:pPr>
            <w:r>
              <w:rPr>
                <w:rFonts w:hint="eastAsia" w:ascii="宋体" w:hAnsi="宋体" w:cs="宋体"/>
                <w:kern w:val="0"/>
                <w:sz w:val="18"/>
                <w:szCs w:val="18"/>
                <w:lang w:bidi="ar"/>
              </w:rPr>
              <w:t>未设立监事或具备设立监事会条件但未设立监事会的，监事/监事会三项均为0分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shd w:val="clear" w:color="auto" w:fill="FFFFFF"/>
          </w:tcPr>
          <w:p>
            <w:pPr>
              <w:adjustRightInd/>
              <w:spacing w:line="300" w:lineRule="exact"/>
              <w:jc w:val="center"/>
              <w:rPr>
                <w:rFonts w:ascii="宋体" w:hAnsi="宋体" w:cs="宋体"/>
                <w:sz w:val="18"/>
                <w:szCs w:val="18"/>
              </w:rPr>
            </w:pPr>
          </w:p>
        </w:tc>
        <w:tc>
          <w:tcPr>
            <w:tcW w:w="1134" w:type="dxa"/>
            <w:vMerge w:val="continue"/>
            <w:shd w:val="clear" w:color="auto" w:fill="FFFFFF"/>
          </w:tcPr>
          <w:p>
            <w:pPr>
              <w:adjustRightInd/>
              <w:spacing w:line="300" w:lineRule="exact"/>
              <w:jc w:val="center"/>
              <w:rPr>
                <w:rFonts w:ascii="宋体" w:hAnsi="宋体" w:cs="宋体"/>
                <w:sz w:val="18"/>
                <w:szCs w:val="18"/>
              </w:rPr>
            </w:pPr>
          </w:p>
        </w:tc>
        <w:tc>
          <w:tcPr>
            <w:tcW w:w="1134" w:type="dxa"/>
            <w:vMerge w:val="continue"/>
            <w:shd w:val="clear" w:color="auto" w:fill="FFFFFF"/>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设立</w:t>
            </w:r>
            <w:r>
              <w:rPr>
                <w:rFonts w:ascii="宋体" w:hAnsi="宋体" w:cs="宋体"/>
                <w:sz w:val="18"/>
                <w:szCs w:val="18"/>
                <w:lang w:bidi="ar"/>
              </w:rPr>
              <w:t>情况</w:t>
            </w:r>
            <w:r>
              <w:rPr>
                <w:rFonts w:ascii="宋体" w:hAnsi="宋体" w:cs="宋体"/>
                <w:kern w:val="0"/>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□设立监事会，人数3人及以上（5分）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□设立监事（3分）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□无监事（0分）</w:t>
            </w:r>
          </w:p>
        </w:tc>
        <w:tc>
          <w:tcPr>
            <w:tcW w:w="2434" w:type="dxa"/>
            <w:vMerge w:val="continue"/>
            <w:shd w:val="clear" w:color="auto" w:fill="FFFFFF"/>
          </w:tcPr>
          <w:p>
            <w:pPr>
              <w:adjustRightInd/>
              <w:spacing w:line="3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4" w:type="dxa"/>
            <w:vMerge w:val="continue"/>
            <w:shd w:val="clear" w:color="auto" w:fill="FFFFFF"/>
          </w:tcPr>
          <w:p>
            <w:pPr>
              <w:adjustRightInd/>
              <w:spacing w:line="300" w:lineRule="exact"/>
              <w:jc w:val="center"/>
              <w:rPr>
                <w:rFonts w:ascii="宋体" w:hAnsi="宋体" w:cs="宋体"/>
                <w:sz w:val="18"/>
                <w:szCs w:val="18"/>
              </w:rPr>
            </w:pPr>
          </w:p>
        </w:tc>
        <w:tc>
          <w:tcPr>
            <w:tcW w:w="1134" w:type="dxa"/>
            <w:vMerge w:val="continue"/>
            <w:shd w:val="clear" w:color="auto" w:fill="FFFFFF"/>
          </w:tcPr>
          <w:p>
            <w:pPr>
              <w:adjustRightInd/>
              <w:spacing w:line="300" w:lineRule="exact"/>
              <w:jc w:val="center"/>
              <w:rPr>
                <w:rFonts w:ascii="宋体" w:hAnsi="宋体" w:cs="宋体"/>
                <w:sz w:val="18"/>
                <w:szCs w:val="18"/>
              </w:rPr>
            </w:pPr>
          </w:p>
        </w:tc>
        <w:tc>
          <w:tcPr>
            <w:tcW w:w="1134" w:type="dxa"/>
            <w:vMerge w:val="continue"/>
            <w:shd w:val="clear" w:color="auto" w:fill="FFFFFF"/>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职能履行</w:t>
            </w:r>
            <w:r>
              <w:rPr>
                <w:rFonts w:ascii="宋体" w:hAnsi="宋体" w:cs="宋体"/>
                <w:kern w:val="0"/>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353"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sz w:val="18"/>
                <w:szCs w:val="18"/>
                <w:lang w:bidi="ar"/>
              </w:rPr>
              <w:t>监事/</w:t>
            </w:r>
            <w:r>
              <w:rPr>
                <w:rFonts w:hint="eastAsia" w:ascii="宋体" w:hAnsi="宋体" w:cs="宋体"/>
                <w:kern w:val="0"/>
                <w:sz w:val="18"/>
                <w:szCs w:val="18"/>
                <w:lang w:bidi="ar"/>
              </w:rPr>
              <w:t>监事会制度健全，并按章程规定履行职能（5分）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sz w:val="18"/>
                <w:szCs w:val="18"/>
                <w:lang w:bidi="ar"/>
              </w:rPr>
              <w:t>监事/</w:t>
            </w:r>
            <w:r>
              <w:rPr>
                <w:rFonts w:hint="eastAsia" w:ascii="宋体" w:hAnsi="宋体" w:cs="宋体"/>
                <w:kern w:val="0"/>
                <w:sz w:val="18"/>
                <w:szCs w:val="18"/>
                <w:lang w:bidi="ar"/>
              </w:rPr>
              <w:t>监事会制度不健全或未按章程规定履行职能（0分）</w:t>
            </w:r>
          </w:p>
        </w:tc>
        <w:tc>
          <w:tcPr>
            <w:tcW w:w="2434" w:type="dxa"/>
            <w:vMerge w:val="continue"/>
            <w:shd w:val="clear" w:color="auto" w:fill="FFFFFF"/>
          </w:tcPr>
          <w:p>
            <w:pPr>
              <w:adjustRightInd/>
              <w:spacing w:line="300" w:lineRule="exact"/>
              <w:jc w:val="center"/>
              <w:rPr>
                <w:rFonts w:ascii="宋体" w:hAnsi="宋体" w:cs="宋体"/>
                <w:sz w:val="18"/>
                <w:szCs w:val="18"/>
              </w:rPr>
            </w:pPr>
          </w:p>
        </w:tc>
      </w:tr>
    </w:tbl>
    <w:p>
      <w:pPr>
        <w:widowControl/>
        <w:adjustRightInd/>
        <w:spacing w:line="300" w:lineRule="exact"/>
        <w:jc w:val="left"/>
        <w:rPr>
          <w:rFonts w:ascii="宋体" w:hAnsi="宋体"/>
          <w:sz w:val="28"/>
          <w:szCs w:val="24"/>
          <w:lang w:eastAsia="zh-TW"/>
        </w:rPr>
      </w:pPr>
      <w:r>
        <w:rPr>
          <w:rFonts w:ascii="黑体" w:hAnsi="黑体" w:eastAsia="黑体" w:cs="黑体"/>
        </w:rPr>
        <w:br w:type="page"/>
      </w:r>
    </w:p>
    <w:tbl>
      <w:tblPr>
        <w:tblStyle w:val="4"/>
        <w:tblW w:w="13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78"/>
        <w:gridCol w:w="992"/>
        <w:gridCol w:w="992"/>
        <w:gridCol w:w="1702"/>
        <w:gridCol w:w="680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4" w:hRule="atLeast"/>
          <w:jc w:val="center"/>
        </w:trPr>
        <w:tc>
          <w:tcPr>
            <w:tcW w:w="978"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一级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992"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二级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992"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三级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指标</w:t>
            </w:r>
          </w:p>
        </w:tc>
        <w:tc>
          <w:tcPr>
            <w:tcW w:w="6808" w:type="dxa"/>
            <w:shd w:val="clear" w:color="auto" w:fill="FFFFFF"/>
            <w:vAlign w:val="center"/>
          </w:tcPr>
          <w:p>
            <w:pPr>
              <w:adjustRightInd/>
              <w:spacing w:line="300" w:lineRule="exact"/>
              <w:jc w:val="center"/>
              <w:rPr>
                <w:rFonts w:ascii="宋体" w:hAnsi="宋体" w:cs="宋体"/>
                <w:kern w:val="0"/>
                <w:sz w:val="18"/>
                <w:szCs w:val="18"/>
                <w:lang w:bidi="ar"/>
              </w:rPr>
            </w:pPr>
            <w:r>
              <w:rPr>
                <w:rFonts w:ascii="宋体" w:hAnsi="宋体" w:cs="宋体"/>
                <w:sz w:val="18"/>
                <w:szCs w:val="18"/>
                <w:lang w:bidi="ar"/>
              </w:rPr>
              <w:t>评分内容</w:t>
            </w:r>
          </w:p>
        </w:tc>
        <w:tc>
          <w:tcPr>
            <w:tcW w:w="1985" w:type="dxa"/>
            <w:shd w:val="clear" w:color="auto" w:fill="FFFFFF"/>
            <w:vAlign w:val="center"/>
          </w:tcPr>
          <w:p>
            <w:pPr>
              <w:adjustRightInd/>
              <w:spacing w:line="300" w:lineRule="exact"/>
              <w:jc w:val="center"/>
              <w:rPr>
                <w:rFonts w:ascii="宋体" w:hAnsi="宋体" w:cs="宋体"/>
                <w:kern w:val="0"/>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978"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rPr>
                <w:rFonts w:ascii="宋体" w:hAnsi="宋体" w:cs="宋体"/>
                <w:sz w:val="18"/>
                <w:szCs w:val="18"/>
              </w:rPr>
            </w:pPr>
            <w:r>
              <w:rPr>
                <w:rFonts w:hint="eastAsia" w:ascii="宋体" w:hAnsi="宋体" w:cs="宋体"/>
                <w:kern w:val="0"/>
                <w:sz w:val="18"/>
                <w:szCs w:val="18"/>
                <w:lang w:bidi="ar"/>
              </w:rPr>
              <w:t>（350分）</w:t>
            </w:r>
          </w:p>
        </w:tc>
        <w:tc>
          <w:tcPr>
            <w:tcW w:w="992"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组织机构</w:t>
            </w:r>
          </w:p>
          <w:p>
            <w:pPr>
              <w:adjustRightInd/>
              <w:spacing w:line="300" w:lineRule="exact"/>
              <w:jc w:val="center"/>
              <w:rPr>
                <w:rFonts w:ascii="宋体" w:hAnsi="宋体" w:cs="宋体"/>
                <w:sz w:val="18"/>
                <w:szCs w:val="18"/>
              </w:rPr>
            </w:pPr>
            <w:r>
              <w:rPr>
                <w:rFonts w:hint="eastAsia" w:ascii="宋体" w:hAnsi="宋体" w:cs="宋体"/>
                <w:sz w:val="18"/>
                <w:szCs w:val="18"/>
                <w:lang w:bidi="ar"/>
              </w:rPr>
              <w:t>（8</w:t>
            </w:r>
            <w:r>
              <w:rPr>
                <w:rFonts w:ascii="宋体" w:hAnsi="宋体" w:cs="宋体"/>
                <w:sz w:val="18"/>
                <w:szCs w:val="18"/>
                <w:lang w:bidi="ar"/>
              </w:rPr>
              <w:t>0</w:t>
            </w:r>
            <w:r>
              <w:rPr>
                <w:rFonts w:hint="eastAsia" w:ascii="宋体" w:hAnsi="宋体" w:cs="宋体"/>
                <w:sz w:val="18"/>
                <w:szCs w:val="18"/>
                <w:lang w:bidi="ar"/>
              </w:rPr>
              <w:t>分）</w:t>
            </w:r>
          </w:p>
        </w:tc>
        <w:tc>
          <w:tcPr>
            <w:tcW w:w="992"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 xml:space="preserve">分支（代表）机构 </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设立程序符合规定</w:t>
            </w:r>
          </w:p>
          <w:p>
            <w:pPr>
              <w:adjustRightInd/>
              <w:spacing w:line="300" w:lineRule="exact"/>
              <w:jc w:val="center"/>
              <w:rPr>
                <w:rFonts w:ascii="宋体" w:hAnsi="宋体" w:cs="宋体"/>
                <w:sz w:val="18"/>
                <w:szCs w:val="18"/>
              </w:rPr>
            </w:pPr>
            <w:r>
              <w:rPr>
                <w:rFonts w:ascii="宋体" w:hAnsi="宋体" w:cs="宋体"/>
                <w:sz w:val="18"/>
                <w:szCs w:val="18"/>
                <w:lang w:bidi="ar"/>
              </w:rPr>
              <w:t>（5分）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□按照章程规定，经理事会决定设立分支（代表）机构（5分）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□未按章程规定程序设立分支（代表）机构（0分）</w:t>
            </w:r>
          </w:p>
        </w:tc>
        <w:tc>
          <w:tcPr>
            <w:tcW w:w="1985" w:type="dxa"/>
            <w:vMerge w:val="restart"/>
            <w:shd w:val="clear" w:color="auto" w:fill="FFFFFF"/>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未设立分支（代表）机构的不扣分；</w:t>
            </w:r>
            <w:r>
              <w:rPr>
                <w:rFonts w:hint="eastAsia" w:ascii="宋体" w:hAnsi="宋体" w:cs="宋体"/>
                <w:sz w:val="18"/>
                <w:szCs w:val="18"/>
              </w:rPr>
              <w:t>设置地域性分支机构的，</w:t>
            </w:r>
            <w:r>
              <w:rPr>
                <w:rFonts w:ascii="宋体" w:hAnsi="宋体" w:cs="宋体"/>
                <w:sz w:val="18"/>
                <w:szCs w:val="18"/>
                <w:lang w:bidi="ar"/>
              </w:rPr>
              <w:t>分支（代表）机构</w:t>
            </w:r>
            <w:r>
              <w:rPr>
                <w:rFonts w:hint="eastAsia" w:ascii="宋体" w:hAnsi="宋体" w:cs="宋体"/>
                <w:sz w:val="18"/>
                <w:szCs w:val="18"/>
              </w:rPr>
              <w:t>四项均为0分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78" w:type="dxa"/>
            <w:vMerge w:val="continue"/>
            <w:shd w:val="clear" w:color="auto" w:fill="FFFFFF"/>
            <w:vAlign w:val="center"/>
          </w:tcPr>
          <w:p>
            <w:pPr>
              <w:adjustRightInd/>
              <w:spacing w:line="300" w:lineRule="exact"/>
              <w:jc w:val="center"/>
              <w:rPr>
                <w:rFonts w:ascii="宋体" w:hAnsi="宋体" w:cs="宋体"/>
                <w:sz w:val="18"/>
                <w:szCs w:val="18"/>
              </w:rPr>
            </w:pPr>
          </w:p>
        </w:tc>
        <w:tc>
          <w:tcPr>
            <w:tcW w:w="992" w:type="dxa"/>
            <w:vMerge w:val="continue"/>
            <w:shd w:val="clear" w:color="auto" w:fill="FFFFFF"/>
            <w:vAlign w:val="center"/>
          </w:tcPr>
          <w:p>
            <w:pPr>
              <w:adjustRightInd/>
              <w:spacing w:line="300" w:lineRule="exact"/>
              <w:jc w:val="center"/>
              <w:rPr>
                <w:rFonts w:ascii="宋体" w:hAnsi="宋体" w:cs="宋体"/>
                <w:sz w:val="18"/>
                <w:szCs w:val="18"/>
              </w:rPr>
            </w:pPr>
          </w:p>
        </w:tc>
        <w:tc>
          <w:tcPr>
            <w:tcW w:w="992"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名称使用符合规定</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（5分）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□名称使用规范，无歧义、无违规（5分）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□违规使用名称（0分）</w:t>
            </w:r>
          </w:p>
        </w:tc>
        <w:tc>
          <w:tcPr>
            <w:tcW w:w="1985" w:type="dxa"/>
            <w:vMerge w:val="continue"/>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78" w:type="dxa"/>
            <w:vMerge w:val="continue"/>
            <w:shd w:val="clear" w:color="auto" w:fill="FFFFFF"/>
            <w:vAlign w:val="center"/>
          </w:tcPr>
          <w:p>
            <w:pPr>
              <w:adjustRightInd/>
              <w:spacing w:line="300" w:lineRule="exact"/>
              <w:jc w:val="center"/>
              <w:rPr>
                <w:rFonts w:ascii="宋体" w:hAnsi="宋体" w:cs="宋体"/>
                <w:sz w:val="18"/>
                <w:szCs w:val="18"/>
              </w:rPr>
            </w:pPr>
          </w:p>
        </w:tc>
        <w:tc>
          <w:tcPr>
            <w:tcW w:w="992" w:type="dxa"/>
            <w:vMerge w:val="continue"/>
            <w:shd w:val="clear" w:color="auto" w:fill="FFFFFF"/>
            <w:vAlign w:val="center"/>
          </w:tcPr>
          <w:p>
            <w:pPr>
              <w:adjustRightInd/>
              <w:spacing w:line="300" w:lineRule="exact"/>
              <w:jc w:val="center"/>
              <w:rPr>
                <w:rFonts w:ascii="宋体" w:hAnsi="宋体" w:cs="宋体"/>
                <w:sz w:val="18"/>
                <w:szCs w:val="18"/>
              </w:rPr>
            </w:pPr>
          </w:p>
        </w:tc>
        <w:tc>
          <w:tcPr>
            <w:tcW w:w="992"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制定管理办法</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（2分）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□制定分支机构各项管理办法，公布实施（2分）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□未制定或制定的管理办法不适用（0分）</w:t>
            </w:r>
          </w:p>
        </w:tc>
        <w:tc>
          <w:tcPr>
            <w:tcW w:w="1985" w:type="dxa"/>
            <w:vMerge w:val="continue"/>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78" w:type="dxa"/>
            <w:vMerge w:val="continue"/>
            <w:shd w:val="clear" w:color="auto" w:fill="FFFFFF"/>
            <w:vAlign w:val="center"/>
          </w:tcPr>
          <w:p>
            <w:pPr>
              <w:adjustRightInd/>
              <w:spacing w:line="300" w:lineRule="exact"/>
              <w:jc w:val="center"/>
              <w:rPr>
                <w:rFonts w:ascii="宋体" w:hAnsi="宋体" w:cs="宋体"/>
                <w:sz w:val="18"/>
                <w:szCs w:val="18"/>
              </w:rPr>
            </w:pPr>
          </w:p>
        </w:tc>
        <w:tc>
          <w:tcPr>
            <w:tcW w:w="992" w:type="dxa"/>
            <w:vMerge w:val="continue"/>
            <w:shd w:val="clear" w:color="auto" w:fill="FFFFFF"/>
            <w:vAlign w:val="center"/>
          </w:tcPr>
          <w:p>
            <w:pPr>
              <w:adjustRightInd/>
              <w:spacing w:line="300" w:lineRule="exact"/>
              <w:jc w:val="center"/>
              <w:rPr>
                <w:rFonts w:ascii="宋体" w:hAnsi="宋体" w:cs="宋体"/>
                <w:sz w:val="18"/>
                <w:szCs w:val="18"/>
              </w:rPr>
            </w:pPr>
          </w:p>
        </w:tc>
        <w:tc>
          <w:tcPr>
            <w:tcW w:w="992"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管理及工作开展情况</w:t>
            </w:r>
            <w:r>
              <w:rPr>
                <w:rFonts w:ascii="宋体" w:hAnsi="宋体" w:cs="宋体"/>
                <w:kern w:val="0"/>
                <w:sz w:val="18"/>
                <w:szCs w:val="18"/>
                <w:lang w:bidi="ar"/>
              </w:rPr>
              <w:t>（8分）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□健全各项监管制度，责任落实到人（3分）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□授权范围符合章程及相关规定，管理到位（3分）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□按要求开展各项服务活动（2分）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（前三项合计计分 ）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□未开展活动或疏于管理（0分）</w:t>
            </w:r>
          </w:p>
        </w:tc>
        <w:tc>
          <w:tcPr>
            <w:tcW w:w="1985" w:type="dxa"/>
            <w:vMerge w:val="continue"/>
            <w:shd w:val="clear" w:color="auto" w:fill="FFFFFF"/>
          </w:tcPr>
          <w:p>
            <w:pPr>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78" w:type="dxa"/>
            <w:vMerge w:val="continue"/>
            <w:shd w:val="clear" w:color="auto" w:fill="FFFFFF"/>
            <w:vAlign w:val="center"/>
          </w:tcPr>
          <w:p>
            <w:pPr>
              <w:adjustRightInd/>
              <w:spacing w:line="300" w:lineRule="exact"/>
              <w:jc w:val="center"/>
              <w:rPr>
                <w:rFonts w:ascii="宋体" w:hAnsi="宋体" w:cs="宋体"/>
                <w:sz w:val="18"/>
                <w:szCs w:val="18"/>
              </w:rPr>
            </w:pPr>
          </w:p>
        </w:tc>
        <w:tc>
          <w:tcPr>
            <w:tcW w:w="992" w:type="dxa"/>
            <w:vMerge w:val="continue"/>
            <w:shd w:val="clear" w:color="auto" w:fill="FFFFFF"/>
            <w:vAlign w:val="center"/>
          </w:tcPr>
          <w:p>
            <w:pPr>
              <w:adjustRightInd/>
              <w:spacing w:line="300" w:lineRule="exact"/>
              <w:jc w:val="center"/>
              <w:rPr>
                <w:rFonts w:ascii="宋体" w:hAnsi="宋体" w:cs="宋体"/>
                <w:sz w:val="18"/>
                <w:szCs w:val="18"/>
              </w:rPr>
            </w:pPr>
          </w:p>
        </w:tc>
        <w:tc>
          <w:tcPr>
            <w:tcW w:w="992"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发展规划</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发展规划制定情况</w:t>
            </w:r>
            <w:r>
              <w:rPr>
                <w:rFonts w:ascii="宋体" w:hAnsi="宋体" w:cs="宋体"/>
                <w:kern w:val="0"/>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□制定发展规划并贯彻实施（5分）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□无发展规划（0分）</w:t>
            </w:r>
          </w:p>
        </w:tc>
        <w:tc>
          <w:tcPr>
            <w:tcW w:w="1985" w:type="dxa"/>
            <w:shd w:val="clear" w:color="auto" w:fill="FFFFFF"/>
          </w:tcPr>
          <w:p>
            <w:pPr>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78"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年度工作计划和总结</w:t>
            </w:r>
            <w:r>
              <w:rPr>
                <w:rFonts w:ascii="宋体" w:hAnsi="宋体" w:cs="宋体"/>
                <w:kern w:val="0"/>
                <w:sz w:val="18"/>
                <w:szCs w:val="18"/>
                <w:lang w:bidi="ar"/>
              </w:rPr>
              <w:t>（</w:t>
            </w:r>
            <w:r>
              <w:rPr>
                <w:rFonts w:hint="eastAsia" w:ascii="宋体" w:hAnsi="宋体" w:cs="宋体"/>
                <w:kern w:val="0"/>
                <w:sz w:val="18"/>
                <w:szCs w:val="18"/>
                <w:lang w:bidi="ar"/>
              </w:rPr>
              <w:t>5</w:t>
            </w:r>
            <w:r>
              <w:rPr>
                <w:rFonts w:ascii="宋体" w:hAnsi="宋体" w:cs="宋体"/>
                <w:kern w:val="0"/>
                <w:sz w:val="18"/>
                <w:szCs w:val="18"/>
                <w:lang w:bidi="ar"/>
              </w:rPr>
              <w:t>分）</w:t>
            </w:r>
          </w:p>
        </w:tc>
        <w:tc>
          <w:tcPr>
            <w:tcW w:w="6808"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left"/>
              <w:rPr>
                <w:rFonts w:ascii="宋体" w:hAnsi="宋体" w:cs="宋体"/>
                <w:sz w:val="18"/>
                <w:szCs w:val="18"/>
              </w:rPr>
            </w:pPr>
            <w:r>
              <w:rPr>
                <w:rFonts w:hint="eastAsia" w:ascii="宋体" w:hAnsi="宋体" w:cs="宋体"/>
                <w:sz w:val="18"/>
                <w:szCs w:val="18"/>
                <w:lang w:bidi="ar"/>
              </w:rPr>
              <w:t xml:space="preserve">□近两年均有年度工作计划和总结（5分） </w:t>
            </w:r>
          </w:p>
          <w:p>
            <w:pPr>
              <w:keepNext w:val="0"/>
              <w:keepLines w:val="0"/>
              <w:pageBreakBefore w:val="0"/>
              <w:kinsoku/>
              <w:wordWrap/>
              <w:overflowPunct/>
              <w:topLinePunct w:val="0"/>
              <w:autoSpaceDE/>
              <w:autoSpaceDN/>
              <w:bidi w:val="0"/>
              <w:adjustRightInd/>
              <w:snapToGrid/>
              <w:spacing w:line="300" w:lineRule="exact"/>
              <w:jc w:val="left"/>
              <w:rPr>
                <w:rFonts w:ascii="宋体" w:hAnsi="宋体" w:cs="宋体"/>
                <w:sz w:val="18"/>
                <w:szCs w:val="18"/>
              </w:rPr>
            </w:pPr>
            <w:r>
              <w:rPr>
                <w:rFonts w:hint="eastAsia" w:ascii="宋体" w:hAnsi="宋体" w:cs="宋体"/>
                <w:sz w:val="18"/>
                <w:szCs w:val="18"/>
                <w:lang w:bidi="ar"/>
              </w:rPr>
              <w:t>□仅有一年有年度工作计划和总结（3分）</w:t>
            </w:r>
          </w:p>
          <w:p>
            <w:pPr>
              <w:keepNext w:val="0"/>
              <w:keepLines w:val="0"/>
              <w:pageBreakBefore w:val="0"/>
              <w:kinsoku/>
              <w:wordWrap/>
              <w:overflowPunct/>
              <w:topLinePunct w:val="0"/>
              <w:autoSpaceDE/>
              <w:autoSpaceDN/>
              <w:bidi w:val="0"/>
              <w:adjustRightInd/>
              <w:snapToGrid/>
              <w:spacing w:line="300" w:lineRule="exact"/>
              <w:jc w:val="left"/>
              <w:rPr>
                <w:rFonts w:ascii="宋体" w:hAnsi="宋体" w:cs="宋体"/>
                <w:kern w:val="0"/>
                <w:sz w:val="18"/>
                <w:szCs w:val="18"/>
                <w:lang w:bidi="ar"/>
              </w:rPr>
            </w:pPr>
            <w:r>
              <w:rPr>
                <w:rFonts w:hint="eastAsia" w:ascii="宋体" w:hAnsi="宋体" w:cs="宋体"/>
                <w:sz w:val="18"/>
                <w:szCs w:val="18"/>
                <w:lang w:bidi="ar"/>
              </w:rPr>
              <w:t>□无年度工作计划和总结（0分）</w:t>
            </w:r>
          </w:p>
        </w:tc>
        <w:tc>
          <w:tcPr>
            <w:tcW w:w="1985" w:type="dxa"/>
            <w:shd w:val="clear" w:color="auto" w:fill="FFFFFF"/>
          </w:tcPr>
          <w:p>
            <w:pPr>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78" w:type="dxa"/>
            <w:vMerge w:val="continue"/>
            <w:shd w:val="clear" w:color="auto" w:fill="FFFFFF"/>
          </w:tcPr>
          <w:p>
            <w:pPr>
              <w:adjustRightInd/>
              <w:spacing w:line="300" w:lineRule="exact"/>
              <w:jc w:val="center"/>
              <w:rPr>
                <w:rFonts w:ascii="宋体" w:hAnsi="宋体" w:cs="宋体"/>
                <w:sz w:val="18"/>
                <w:szCs w:val="18"/>
              </w:rPr>
            </w:pPr>
          </w:p>
        </w:tc>
        <w:tc>
          <w:tcPr>
            <w:tcW w:w="992"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人力资源</w:t>
            </w:r>
          </w:p>
          <w:p>
            <w:pPr>
              <w:widowControl/>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（50分）</w:t>
            </w:r>
            <w:r>
              <w:rPr>
                <w:rFonts w:ascii="宋体" w:hAnsi="宋体" w:cs="宋体"/>
                <w:sz w:val="18"/>
                <w:szCs w:val="18"/>
                <w:lang w:bidi="ar"/>
              </w:rPr>
              <w:t xml:space="preserve"> </w:t>
            </w:r>
          </w:p>
        </w:tc>
        <w:tc>
          <w:tcPr>
            <w:tcW w:w="992"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人才队伍</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建设</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工作人员数量</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（5分）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□按实际工作需要配齐工作人员（5分）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□未按实际工作需要配齐工作人员（0分）</w:t>
            </w:r>
          </w:p>
        </w:tc>
        <w:tc>
          <w:tcPr>
            <w:tcW w:w="1985" w:type="dxa"/>
            <w:shd w:val="clear" w:color="auto" w:fill="FFFFFF"/>
          </w:tcPr>
          <w:p>
            <w:pPr>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78"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专业水平</w:t>
            </w:r>
            <w:r>
              <w:rPr>
                <w:rFonts w:ascii="宋体" w:hAnsi="宋体" w:cs="宋体"/>
                <w:kern w:val="0"/>
                <w:sz w:val="18"/>
                <w:szCs w:val="18"/>
                <w:lang w:bidi="ar"/>
              </w:rPr>
              <w:t>（5分）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sz w:val="18"/>
                <w:szCs w:val="18"/>
              </w:rPr>
              <w:t>□专职人员及负责人具有职称的达到20%（5分）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sz w:val="18"/>
                <w:szCs w:val="18"/>
              </w:rPr>
              <w:t>□专职人员及负责人具有职称的达到10%（3分）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sz w:val="18"/>
                <w:szCs w:val="18"/>
              </w:rPr>
              <w:t>□专职人员及负责人具有职称的达到5%（1分）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sz w:val="18"/>
                <w:szCs w:val="18"/>
              </w:rPr>
              <w:t>□专职人员及负责人具有职称的低于5%（0分）</w:t>
            </w:r>
          </w:p>
        </w:tc>
        <w:tc>
          <w:tcPr>
            <w:tcW w:w="1985" w:type="dxa"/>
            <w:shd w:val="clear" w:color="auto" w:fill="FFFFFF"/>
            <w:vAlign w:val="center"/>
          </w:tcPr>
          <w:p>
            <w:pPr>
              <w:adjustRightInd/>
              <w:spacing w:line="300" w:lineRule="exact"/>
              <w:textAlignment w:val="center"/>
              <w:rPr>
                <w:rFonts w:ascii="宋体" w:hAnsi="宋体" w:cs="宋体"/>
                <w:kern w:val="0"/>
                <w:sz w:val="18"/>
                <w:szCs w:val="18"/>
                <w:lang w:bidi="ar"/>
              </w:rPr>
            </w:pPr>
            <w:r>
              <w:rPr>
                <w:rFonts w:hint="eastAsia" w:ascii="宋体" w:hAnsi="宋体" w:cs="宋体"/>
                <w:sz w:val="18"/>
                <w:szCs w:val="18"/>
              </w:rPr>
              <w:t>提供职称证明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78"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参加培训</w:t>
            </w:r>
            <w:r>
              <w:rPr>
                <w:rFonts w:ascii="宋体" w:hAnsi="宋体" w:cs="宋体"/>
                <w:kern w:val="0"/>
                <w:sz w:val="18"/>
                <w:szCs w:val="18"/>
                <w:lang w:bidi="ar"/>
              </w:rPr>
              <w:t>（</w:t>
            </w:r>
            <w:r>
              <w:rPr>
                <w:rFonts w:hint="eastAsia" w:ascii="宋体" w:hAnsi="宋体" w:cs="宋体"/>
                <w:kern w:val="0"/>
                <w:sz w:val="18"/>
                <w:szCs w:val="18"/>
                <w:lang w:bidi="ar"/>
              </w:rPr>
              <w:t>10</w:t>
            </w:r>
            <w:r>
              <w:rPr>
                <w:rFonts w:ascii="宋体" w:hAnsi="宋体" w:cs="宋体"/>
                <w:kern w:val="0"/>
                <w:sz w:val="18"/>
                <w:szCs w:val="18"/>
                <w:lang w:bidi="ar"/>
              </w:rPr>
              <w:t>分）</w:t>
            </w:r>
          </w:p>
        </w:tc>
        <w:tc>
          <w:tcPr>
            <w:tcW w:w="6808" w:type="dxa"/>
            <w:shd w:val="clear" w:color="auto" w:fill="FFFFFF"/>
            <w:vAlign w:val="center"/>
          </w:tcPr>
          <w:p>
            <w:pPr>
              <w:keepNext w:val="0"/>
              <w:keepLines w:val="0"/>
              <w:pageBreakBefore w:val="0"/>
              <w:kinsoku/>
              <w:wordWrap/>
              <w:overflowPunct/>
              <w:topLinePunct w:val="0"/>
              <w:autoSpaceDE/>
              <w:autoSpaceDN/>
              <w:bidi w:val="0"/>
              <w:snapToGri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□评估期限内，工作人员参加过培训（10分）</w:t>
            </w:r>
          </w:p>
          <w:p>
            <w:pPr>
              <w:keepNext w:val="0"/>
              <w:keepLines w:val="0"/>
              <w:pageBreakBefore w:val="0"/>
              <w:kinsoku/>
              <w:wordWrap/>
              <w:overflowPunct/>
              <w:topLinePunct w:val="0"/>
              <w:autoSpaceDE/>
              <w:autoSpaceDN/>
              <w:bidi w:val="0"/>
              <w:snapToGri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□评估期限内，工作人员未参加过培训（0分）</w:t>
            </w:r>
          </w:p>
        </w:tc>
        <w:tc>
          <w:tcPr>
            <w:tcW w:w="1985" w:type="dxa"/>
            <w:shd w:val="clear" w:color="auto" w:fill="FFFFFF"/>
          </w:tcPr>
          <w:p>
            <w:pPr>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78"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992"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人事管理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（15分）</w:t>
            </w: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人事管理制度</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（5分）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□建立相关管理制度并严格执行（5分）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□未建立相关人事管理制度（0分）</w:t>
            </w:r>
          </w:p>
        </w:tc>
        <w:tc>
          <w:tcPr>
            <w:tcW w:w="1985" w:type="dxa"/>
            <w:shd w:val="clear" w:color="auto" w:fill="FFFFFF"/>
          </w:tcPr>
          <w:p>
            <w:pPr>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78"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合同签订及薪酬管理</w:t>
            </w:r>
            <w:r>
              <w:rPr>
                <w:rFonts w:ascii="宋体" w:hAnsi="宋体" w:cs="宋体"/>
                <w:kern w:val="0"/>
                <w:sz w:val="18"/>
                <w:szCs w:val="18"/>
                <w:lang w:bidi="ar"/>
              </w:rPr>
              <w:t>（5分）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□签订合同1年以上，不低于吉林省当年最低工资标准（5分）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□未签订合同、低于或未支付工资（0分）</w:t>
            </w:r>
          </w:p>
        </w:tc>
        <w:tc>
          <w:tcPr>
            <w:tcW w:w="1985" w:type="dxa"/>
            <w:shd w:val="clear" w:color="auto" w:fill="FFFFFF"/>
          </w:tcPr>
          <w:p>
            <w:pPr>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78"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992" w:type="dxa"/>
            <w:vMerge w:val="continue"/>
            <w:shd w:val="clear" w:color="auto" w:fill="FFFFFF"/>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社会保险</w:t>
            </w:r>
            <w:r>
              <w:rPr>
                <w:rFonts w:ascii="宋体" w:hAnsi="宋体" w:cs="宋体"/>
                <w:kern w:val="0"/>
                <w:sz w:val="18"/>
                <w:szCs w:val="18"/>
                <w:lang w:bidi="ar"/>
              </w:rPr>
              <w:t>（5分）</w:t>
            </w:r>
          </w:p>
        </w:tc>
        <w:tc>
          <w:tcPr>
            <w:tcW w:w="6808" w:type="dxa"/>
            <w:shd w:val="clear" w:color="auto" w:fill="FFFFFF"/>
            <w:vAlign w:val="center"/>
          </w:tcPr>
          <w:p>
            <w:pPr>
              <w:keepNext w:val="0"/>
              <w:keepLines w:val="0"/>
              <w:pageBreakBefore w:val="0"/>
              <w:widowControl/>
              <w:kinsoku/>
              <w:wordWrap/>
              <w:overflowPunct/>
              <w:topLinePunct w:val="0"/>
              <w:autoSpaceDE/>
              <w:autoSpaceDN/>
              <w:bidi w:val="0"/>
              <w:snapToGri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□为符合条件的全部专职工作人员缴纳社会保险（5分）</w:t>
            </w:r>
          </w:p>
          <w:p>
            <w:pPr>
              <w:keepNext w:val="0"/>
              <w:keepLines w:val="0"/>
              <w:pageBreakBefore w:val="0"/>
              <w:widowControl/>
              <w:kinsoku/>
              <w:wordWrap/>
              <w:overflowPunct/>
              <w:topLinePunct w:val="0"/>
              <w:autoSpaceDE/>
              <w:autoSpaceDN/>
              <w:bidi w:val="0"/>
              <w:snapToGri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 xml:space="preserve">□为符合条件的部分专职工作人员缴纳保险（2分）               </w:t>
            </w:r>
          </w:p>
        </w:tc>
        <w:tc>
          <w:tcPr>
            <w:tcW w:w="1985" w:type="dxa"/>
            <w:shd w:val="clear" w:color="auto" w:fill="FFFFFF"/>
          </w:tcPr>
          <w:p>
            <w:pPr>
              <w:adjustRightInd/>
              <w:spacing w:line="300" w:lineRule="exact"/>
              <w:jc w:val="center"/>
              <w:textAlignment w:val="center"/>
              <w:rPr>
                <w:rFonts w:ascii="宋体" w:hAnsi="宋体" w:cs="宋体"/>
                <w:kern w:val="0"/>
                <w:sz w:val="18"/>
                <w:szCs w:val="18"/>
                <w:lang w:bidi="ar"/>
              </w:rPr>
            </w:pPr>
          </w:p>
        </w:tc>
      </w:tr>
    </w:tbl>
    <w:p>
      <w:pPr>
        <w:keepNext/>
        <w:keepLines/>
        <w:adjustRightInd/>
        <w:snapToGrid w:val="0"/>
        <w:spacing w:line="240" w:lineRule="auto"/>
        <w:jc w:val="both"/>
        <w:outlineLvl w:val="1"/>
        <w:rPr>
          <w:rFonts w:ascii="黑体" w:hAnsi="黑体" w:eastAsia="黑体" w:cs="黑体"/>
          <w:lang w:eastAsia="zh-TW"/>
        </w:rPr>
      </w:pPr>
    </w:p>
    <w:tbl>
      <w:tblPr>
        <w:tblStyle w:val="4"/>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6"/>
        <w:gridCol w:w="1136"/>
        <w:gridCol w:w="1136"/>
        <w:gridCol w:w="1707"/>
        <w:gridCol w:w="6830"/>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8" w:hRule="atLeast"/>
          <w:jc w:val="center"/>
        </w:trPr>
        <w:tc>
          <w:tcPr>
            <w:tcW w:w="1136"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一级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1136"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二级</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指标</w:t>
            </w:r>
          </w:p>
        </w:tc>
        <w:tc>
          <w:tcPr>
            <w:tcW w:w="1136"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指标</w:t>
            </w:r>
          </w:p>
        </w:tc>
        <w:tc>
          <w:tcPr>
            <w:tcW w:w="1707"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指标</w:t>
            </w:r>
          </w:p>
        </w:tc>
        <w:tc>
          <w:tcPr>
            <w:tcW w:w="6830"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评分内容</w:t>
            </w:r>
          </w:p>
        </w:tc>
        <w:tc>
          <w:tcPr>
            <w:tcW w:w="199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136" w:type="dxa"/>
            <w:vMerge w:val="restart"/>
            <w:shd w:val="clear" w:color="auto" w:fill="FFFFFF"/>
            <w:vAlign w:val="center"/>
          </w:tcPr>
          <w:p>
            <w:pPr>
              <w:adjustRightInd/>
              <w:spacing w:line="300" w:lineRule="exact"/>
              <w:jc w:val="center"/>
              <w:rPr>
                <w:rFonts w:ascii="宋体" w:hAnsi="宋体" w:cs="宋体"/>
                <w:sz w:val="18"/>
                <w:szCs w:val="18"/>
              </w:rPr>
            </w:pPr>
            <w:r>
              <w:rPr>
                <w:rFonts w:hint="eastAsia" w:ascii="宋体" w:hAnsi="宋体" w:cs="宋体"/>
                <w:kern w:val="0"/>
                <w:sz w:val="18"/>
                <w:szCs w:val="18"/>
                <w:lang w:bidi="ar"/>
              </w:rPr>
              <w:t>内部治理（350分）</w:t>
            </w: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kern w:val="0"/>
                <w:sz w:val="18"/>
                <w:szCs w:val="18"/>
                <w:lang w:bidi="ar"/>
              </w:rPr>
              <w:t>人力资源</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（50分）</w:t>
            </w:r>
          </w:p>
        </w:tc>
        <w:tc>
          <w:tcPr>
            <w:tcW w:w="1136"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人事管理</w:t>
            </w:r>
          </w:p>
          <w:p>
            <w:pPr>
              <w:widowControl/>
              <w:adjustRightInd/>
              <w:spacing w:line="300" w:lineRule="exact"/>
              <w:jc w:val="center"/>
              <w:textAlignment w:val="center"/>
              <w:rPr>
                <w:rFonts w:ascii="宋体" w:hAnsi="宋体" w:eastAsia="宋体" w:cs="宋体"/>
                <w:kern w:val="2"/>
                <w:sz w:val="18"/>
                <w:szCs w:val="18"/>
                <w:lang w:val="en-US" w:eastAsia="zh-CN" w:bidi="ar-SA"/>
              </w:rPr>
            </w:pPr>
            <w:r>
              <w:rPr>
                <w:rFonts w:hint="eastAsia" w:ascii="宋体" w:hAnsi="宋体" w:cs="宋体"/>
                <w:kern w:val="0"/>
                <w:sz w:val="18"/>
                <w:szCs w:val="18"/>
                <w:lang w:bidi="ar"/>
              </w:rPr>
              <w:t>（15分）</w:t>
            </w:r>
          </w:p>
        </w:tc>
        <w:tc>
          <w:tcPr>
            <w:tcW w:w="1707" w:type="dxa"/>
            <w:shd w:val="clear" w:color="auto" w:fill="FFFFFF"/>
            <w:vAlign w:val="center"/>
          </w:tcPr>
          <w:p>
            <w:pPr>
              <w:widowControl/>
              <w:adjustRightInd/>
              <w:spacing w:line="300" w:lineRule="exact"/>
              <w:jc w:val="center"/>
              <w:textAlignment w:val="center"/>
              <w:rPr>
                <w:rFonts w:ascii="宋体" w:hAnsi="宋体" w:eastAsia="宋体" w:cs="宋体"/>
                <w:kern w:val="2"/>
                <w:sz w:val="18"/>
                <w:szCs w:val="18"/>
                <w:lang w:val="en-US" w:eastAsia="zh-CN" w:bidi="ar-SA"/>
              </w:rPr>
            </w:pPr>
            <w:r>
              <w:rPr>
                <w:rFonts w:hint="eastAsia" w:ascii="宋体" w:hAnsi="宋体" w:cs="宋体"/>
                <w:kern w:val="0"/>
                <w:sz w:val="18"/>
                <w:szCs w:val="18"/>
                <w:lang w:bidi="ar"/>
              </w:rPr>
              <w:t>社会保险</w:t>
            </w:r>
            <w:r>
              <w:rPr>
                <w:rFonts w:ascii="宋体" w:hAnsi="宋体" w:cs="宋体"/>
                <w:kern w:val="0"/>
                <w:sz w:val="18"/>
                <w:szCs w:val="18"/>
                <w:lang w:bidi="ar"/>
              </w:rPr>
              <w:t>（5分）</w:t>
            </w:r>
          </w:p>
        </w:tc>
        <w:tc>
          <w:tcPr>
            <w:tcW w:w="6830" w:type="dxa"/>
            <w:shd w:val="clear" w:color="auto" w:fill="FFFFFF"/>
            <w:vAlign w:val="center"/>
          </w:tcPr>
          <w:p>
            <w:pPr>
              <w:widowControl/>
              <w:adjustRightInd/>
              <w:spacing w:line="300" w:lineRule="exact"/>
              <w:jc w:val="left"/>
              <w:textAlignment w:val="center"/>
              <w:rPr>
                <w:rFonts w:ascii="宋体" w:hAnsi="宋体" w:cs="宋体"/>
                <w:sz w:val="18"/>
                <w:szCs w:val="18"/>
                <w:lang w:bidi="ar"/>
              </w:rPr>
            </w:pPr>
            <w:r>
              <w:rPr>
                <w:rFonts w:hint="eastAsia" w:ascii="宋体" w:hAnsi="宋体" w:cs="宋体"/>
                <w:kern w:val="0"/>
                <w:sz w:val="18"/>
                <w:szCs w:val="18"/>
                <w:lang w:bidi="ar"/>
              </w:rPr>
              <w:t>□未办理、未缴纳（0分）</w:t>
            </w:r>
          </w:p>
        </w:tc>
        <w:tc>
          <w:tcPr>
            <w:tcW w:w="199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负责人</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（15分）</w:t>
            </w:r>
          </w:p>
          <w:p>
            <w:pPr>
              <w:widowControl/>
              <w:adjustRightInd/>
              <w:spacing w:line="300" w:lineRule="exact"/>
              <w:jc w:val="center"/>
              <w:textAlignment w:val="center"/>
              <w:rPr>
                <w:rFonts w:ascii="宋体" w:hAnsi="宋体" w:cs="宋体"/>
                <w:sz w:val="18"/>
                <w:szCs w:val="18"/>
              </w:rPr>
            </w:pPr>
          </w:p>
        </w:tc>
        <w:tc>
          <w:tcPr>
            <w:tcW w:w="1707"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干部兼任情况</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（5分）</w:t>
            </w:r>
          </w:p>
        </w:tc>
        <w:tc>
          <w:tcPr>
            <w:tcW w:w="6830"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负责人包括会长、副会长、秘书长</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□按规定履行兼职报批手续（5分）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□未按规定履行兼职报批手续（0分）</w:t>
            </w:r>
          </w:p>
        </w:tc>
        <w:tc>
          <w:tcPr>
            <w:tcW w:w="1991"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707"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民主产生程序</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（5分）</w:t>
            </w:r>
          </w:p>
        </w:tc>
        <w:tc>
          <w:tcPr>
            <w:tcW w:w="6830"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□负责人按照章程规定选举产生（5分）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□负责人未按章程规定选举产生（0分）</w:t>
            </w:r>
          </w:p>
        </w:tc>
        <w:tc>
          <w:tcPr>
            <w:tcW w:w="1991"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提供会议纪要和签到名册，已脱钩的需无记名投票选举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7" w:type="dxa"/>
            <w:shd w:val="clear" w:color="auto" w:fill="FFFFFF"/>
            <w:vAlign w:val="center"/>
          </w:tcPr>
          <w:p>
            <w:pPr>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年龄届次符合规定</w:t>
            </w:r>
            <w:r>
              <w:rPr>
                <w:rFonts w:ascii="宋体" w:hAnsi="宋体" w:cs="宋体"/>
                <w:kern w:val="0"/>
                <w:sz w:val="18"/>
                <w:szCs w:val="18"/>
                <w:lang w:bidi="ar"/>
              </w:rPr>
              <w:t>（5分）</w:t>
            </w:r>
          </w:p>
        </w:tc>
        <w:tc>
          <w:tcPr>
            <w:tcW w:w="6830" w:type="dxa"/>
            <w:shd w:val="clear" w:color="auto" w:fill="FFFFFF"/>
            <w:vAlign w:val="center"/>
          </w:tcPr>
          <w:p>
            <w:pPr>
              <w:widowControl/>
              <w:adjustRightInd/>
              <w:spacing w:line="300" w:lineRule="exact"/>
              <w:jc w:val="left"/>
              <w:textAlignment w:val="center"/>
              <w:rPr>
                <w:rFonts w:ascii="宋体" w:hAnsi="宋体" w:cs="宋体"/>
                <w:kern w:val="0"/>
                <w:sz w:val="18"/>
                <w:szCs w:val="18"/>
              </w:rPr>
            </w:pPr>
            <w:r>
              <w:rPr>
                <w:rFonts w:hint="eastAsia" w:ascii="宋体" w:hAnsi="宋体" w:cs="宋体"/>
                <w:kern w:val="0"/>
                <w:sz w:val="18"/>
                <w:szCs w:val="18"/>
                <w:lang w:bidi="ar"/>
              </w:rPr>
              <w:t>□未超龄、未超期、未超届、未违规（5分）</w:t>
            </w:r>
          </w:p>
          <w:p>
            <w:pPr>
              <w:adjustRightInd/>
              <w:spacing w:line="300" w:lineRule="exact"/>
              <w:jc w:val="left"/>
              <w:rPr>
                <w:rFonts w:ascii="Times New Roman" w:hAnsi="Times New Roman"/>
                <w:sz w:val="20"/>
                <w:szCs w:val="20"/>
              </w:rPr>
            </w:pPr>
            <w:r>
              <w:rPr>
                <w:rFonts w:hint="eastAsia" w:ascii="宋体" w:hAnsi="宋体" w:cs="宋体"/>
                <w:kern w:val="0"/>
                <w:sz w:val="18"/>
                <w:szCs w:val="18"/>
                <w:lang w:bidi="ar"/>
              </w:rPr>
              <w:t>□违规任职（0分）</w:t>
            </w:r>
          </w:p>
        </w:tc>
        <w:tc>
          <w:tcPr>
            <w:tcW w:w="1991"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档案、证章管理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档案管理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（12分）</w:t>
            </w:r>
          </w:p>
        </w:tc>
        <w:tc>
          <w:tcPr>
            <w:tcW w:w="1707" w:type="dxa"/>
            <w:shd w:val="clear" w:color="auto" w:fill="FFFFFF"/>
            <w:vAlign w:val="center"/>
          </w:tcPr>
          <w:p>
            <w:pPr>
              <w:widowControl/>
              <w:adjustRightInd/>
              <w:spacing w:line="30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档案管理制度</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（6分）</w:t>
            </w:r>
          </w:p>
        </w:tc>
        <w:tc>
          <w:tcPr>
            <w:tcW w:w="6830"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□建立档案管理制度，组织落实到位（6分）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□不完善或未建立（4-0分）</w:t>
            </w:r>
          </w:p>
        </w:tc>
        <w:tc>
          <w:tcPr>
            <w:tcW w:w="1991"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707"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档案保管情况</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（6分）</w:t>
            </w:r>
          </w:p>
        </w:tc>
        <w:tc>
          <w:tcPr>
            <w:tcW w:w="6830"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资料数量情况：</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□档案资料齐全（2分）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□档案资料不全（0分）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资料整理情况：</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□档案资料整理有序（2分）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□档案资料无序、混乱（0分）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资料交接情况：</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□档案交接手续完备或档案未发生交接情况（2分）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 xml:space="preserve">□不能提供档案交接清单等证明材料（0分） </w:t>
            </w:r>
          </w:p>
        </w:tc>
        <w:tc>
          <w:tcPr>
            <w:tcW w:w="1991" w:type="dxa"/>
            <w:shd w:val="clear" w:color="auto" w:fill="FFFFFF"/>
            <w:vAlign w:val="center"/>
          </w:tcPr>
          <w:p>
            <w:pPr>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jc w:val="center"/>
        </w:trPr>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印章管理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（5分）</w:t>
            </w:r>
          </w:p>
        </w:tc>
        <w:tc>
          <w:tcPr>
            <w:tcW w:w="1707"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印章保管情况</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（2分）</w:t>
            </w:r>
          </w:p>
        </w:tc>
        <w:tc>
          <w:tcPr>
            <w:tcW w:w="6830"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□制定印章保管和使用制度（2分）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□未制定印章保管和使用制度（0分）</w:t>
            </w:r>
          </w:p>
        </w:tc>
        <w:tc>
          <w:tcPr>
            <w:tcW w:w="1991"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707"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印章使用情况</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（3分）</w:t>
            </w:r>
          </w:p>
        </w:tc>
        <w:tc>
          <w:tcPr>
            <w:tcW w:w="6830"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□印章有专人妥善保管，用印登记记录详细（1分）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□印章使用按制度和程序审批（2分）</w:t>
            </w:r>
          </w:p>
        </w:tc>
        <w:tc>
          <w:tcPr>
            <w:tcW w:w="1991"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continue"/>
            <w:shd w:val="clear" w:color="auto" w:fill="FFFFFF"/>
            <w:vAlign w:val="center"/>
          </w:tcPr>
          <w:p>
            <w:pPr>
              <w:adjustRightInd/>
              <w:spacing w:line="300" w:lineRule="exact"/>
              <w:jc w:val="center"/>
              <w:rPr>
                <w:rFonts w:ascii="宋体" w:hAnsi="宋体" w:cs="宋体"/>
                <w:sz w:val="18"/>
                <w:szCs w:val="18"/>
              </w:rPr>
            </w:pPr>
          </w:p>
        </w:tc>
        <w:tc>
          <w:tcPr>
            <w:tcW w:w="1136"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证书管理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（3分）</w:t>
            </w:r>
          </w:p>
        </w:tc>
        <w:tc>
          <w:tcPr>
            <w:tcW w:w="1707"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证书保管</w:t>
            </w:r>
            <w:r>
              <w:rPr>
                <w:rFonts w:ascii="宋体" w:hAnsi="宋体" w:cs="宋体"/>
                <w:kern w:val="0"/>
                <w:sz w:val="18"/>
                <w:szCs w:val="18"/>
                <w:lang w:bidi="ar"/>
              </w:rPr>
              <w:t>（</w:t>
            </w:r>
            <w:r>
              <w:rPr>
                <w:rFonts w:hint="eastAsia" w:ascii="宋体" w:hAnsi="宋体" w:cs="宋体"/>
                <w:kern w:val="0"/>
                <w:sz w:val="18"/>
                <w:szCs w:val="18"/>
                <w:lang w:bidi="ar"/>
              </w:rPr>
              <w:t>1</w:t>
            </w:r>
            <w:r>
              <w:rPr>
                <w:rFonts w:ascii="宋体" w:hAnsi="宋体" w:cs="宋体"/>
                <w:kern w:val="0"/>
                <w:sz w:val="18"/>
                <w:szCs w:val="18"/>
                <w:lang w:bidi="ar"/>
              </w:rPr>
              <w:t>分）</w:t>
            </w:r>
          </w:p>
        </w:tc>
        <w:tc>
          <w:tcPr>
            <w:tcW w:w="6830"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□证书有专人管理（1分）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 xml:space="preserve">□证书无专人管理（0分）  </w:t>
            </w:r>
          </w:p>
        </w:tc>
        <w:tc>
          <w:tcPr>
            <w:tcW w:w="1991"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136" w:type="dxa"/>
            <w:vMerge w:val="continue"/>
            <w:shd w:val="clear" w:color="auto" w:fill="FFFFFF"/>
          </w:tcPr>
          <w:p>
            <w:pPr>
              <w:adjustRightInd/>
              <w:spacing w:line="300" w:lineRule="exact"/>
              <w:jc w:val="center"/>
              <w:rPr>
                <w:rFonts w:ascii="宋体" w:hAnsi="宋体" w:cs="宋体"/>
                <w:sz w:val="18"/>
                <w:szCs w:val="18"/>
              </w:rPr>
            </w:pPr>
          </w:p>
        </w:tc>
        <w:tc>
          <w:tcPr>
            <w:tcW w:w="1136" w:type="dxa"/>
            <w:vMerge w:val="continue"/>
            <w:shd w:val="clear" w:color="auto" w:fill="FFFFFF"/>
          </w:tcPr>
          <w:p>
            <w:pPr>
              <w:adjustRightInd/>
              <w:spacing w:line="300" w:lineRule="exact"/>
              <w:jc w:val="center"/>
              <w:rPr>
                <w:rFonts w:ascii="宋体" w:hAnsi="宋体" w:cs="宋体"/>
                <w:sz w:val="18"/>
                <w:szCs w:val="18"/>
              </w:rPr>
            </w:pPr>
          </w:p>
        </w:tc>
        <w:tc>
          <w:tcPr>
            <w:tcW w:w="1136" w:type="dxa"/>
            <w:vMerge w:val="continue"/>
            <w:shd w:val="clear" w:color="auto" w:fill="FFFFFF"/>
          </w:tcPr>
          <w:p>
            <w:pPr>
              <w:adjustRightInd/>
              <w:spacing w:line="300" w:lineRule="exact"/>
              <w:jc w:val="center"/>
              <w:rPr>
                <w:rFonts w:ascii="宋体" w:hAnsi="宋体" w:cs="宋体"/>
                <w:sz w:val="18"/>
                <w:szCs w:val="18"/>
              </w:rPr>
            </w:pPr>
          </w:p>
        </w:tc>
        <w:tc>
          <w:tcPr>
            <w:tcW w:w="1707"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登记证书悬挂</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（2分）</w:t>
            </w:r>
          </w:p>
        </w:tc>
        <w:tc>
          <w:tcPr>
            <w:tcW w:w="6830"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□办公场所悬挂登记证书正本（2分）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□办公场所未悬挂登记证书正本（0分）</w:t>
            </w:r>
          </w:p>
        </w:tc>
        <w:tc>
          <w:tcPr>
            <w:tcW w:w="1991" w:type="dxa"/>
            <w:shd w:val="clear" w:color="auto" w:fill="FFFFFF"/>
          </w:tcPr>
          <w:p>
            <w:pPr>
              <w:widowControl/>
              <w:adjustRightInd/>
              <w:spacing w:line="300" w:lineRule="exact"/>
              <w:jc w:val="center"/>
              <w:textAlignment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ascii="宋体" w:hAnsi="宋体"/>
          <w:sz w:val="28"/>
          <w:szCs w:val="24"/>
        </w:rPr>
        <w:br w:type="page"/>
      </w:r>
    </w:p>
    <w:tbl>
      <w:tblPr>
        <w:tblStyle w:val="4"/>
        <w:tblW w:w="13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9"/>
        <w:gridCol w:w="1139"/>
        <w:gridCol w:w="1139"/>
        <w:gridCol w:w="1709"/>
        <w:gridCol w:w="6539"/>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0" w:hRule="atLeast"/>
          <w:jc w:val="center"/>
        </w:trPr>
        <w:tc>
          <w:tcPr>
            <w:tcW w:w="1139"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一级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1139"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二级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113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指标</w:t>
            </w:r>
          </w:p>
        </w:tc>
        <w:tc>
          <w:tcPr>
            <w:tcW w:w="170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指标</w:t>
            </w:r>
          </w:p>
        </w:tc>
        <w:tc>
          <w:tcPr>
            <w:tcW w:w="653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评分内容</w:t>
            </w:r>
          </w:p>
        </w:tc>
        <w:tc>
          <w:tcPr>
            <w:tcW w:w="223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 w:hRule="atLeast"/>
          <w:jc w:val="center"/>
        </w:trPr>
        <w:tc>
          <w:tcPr>
            <w:tcW w:w="113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内部治理</w:t>
            </w:r>
          </w:p>
          <w:p>
            <w:pPr>
              <w:widowControl/>
              <w:adjustRightInd/>
              <w:spacing w:line="300" w:lineRule="exact"/>
              <w:jc w:val="center"/>
              <w:textAlignment w:val="center"/>
              <w:rPr>
                <w:rFonts w:ascii="宋体" w:hAnsi="宋体" w:cs="宋体"/>
                <w:sz w:val="15"/>
                <w:szCs w:val="15"/>
              </w:rPr>
            </w:pPr>
            <w:r>
              <w:rPr>
                <w:rFonts w:hint="eastAsia" w:ascii="宋体" w:hAnsi="宋体" w:cs="宋体"/>
                <w:kern w:val="0"/>
                <w:sz w:val="18"/>
                <w:szCs w:val="18"/>
                <w:lang w:bidi="ar"/>
              </w:rPr>
              <w:t>（350分）</w:t>
            </w:r>
          </w:p>
        </w:tc>
        <w:tc>
          <w:tcPr>
            <w:tcW w:w="113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财务资产</w:t>
            </w:r>
          </w:p>
          <w:p>
            <w:pPr>
              <w:widowControl/>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（200分）</w:t>
            </w:r>
          </w:p>
        </w:tc>
        <w:tc>
          <w:tcPr>
            <w:tcW w:w="113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合法运营</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（35分）</w:t>
            </w:r>
          </w:p>
        </w:tc>
        <w:tc>
          <w:tcPr>
            <w:tcW w:w="170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经费来源和资金使用</w:t>
            </w:r>
            <w:r>
              <w:rPr>
                <w:rFonts w:ascii="宋体" w:hAnsi="宋体" w:cs="宋体"/>
                <w:kern w:val="0"/>
                <w:sz w:val="18"/>
                <w:szCs w:val="18"/>
                <w:lang w:bidi="ar"/>
              </w:rPr>
              <w:t>（15分）</w:t>
            </w:r>
          </w:p>
        </w:tc>
        <w:tc>
          <w:tcPr>
            <w:tcW w:w="6539" w:type="dxa"/>
            <w:shd w:val="clear" w:color="auto" w:fill="FFFFFF"/>
            <w:vAlign w:val="center"/>
          </w:tcPr>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□未发现违反国家政策法规、章程规定的事项（15分）</w:t>
            </w:r>
          </w:p>
          <w:p>
            <w:pPr>
              <w:widowControl/>
              <w:adjustRightInd/>
              <w:spacing w:line="300" w:lineRule="exact"/>
              <w:jc w:val="left"/>
              <w:textAlignment w:val="center"/>
              <w:rPr>
                <w:rFonts w:hint="eastAsia" w:ascii="宋体" w:hAnsi="宋体" w:cs="宋体"/>
                <w:sz w:val="18"/>
                <w:szCs w:val="18"/>
              </w:rPr>
            </w:pPr>
            <w:r>
              <w:rPr>
                <w:rFonts w:hint="eastAsia" w:ascii="宋体" w:hAnsi="宋体" w:cs="宋体"/>
                <w:sz w:val="18"/>
                <w:szCs w:val="18"/>
              </w:rPr>
              <w:t>□存在以下事项的，有1项即扣15分：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 xml:space="preserve">（1）存在侵占、私分、挪用资产、发生有失公允的关联交易、违规支付佣金或回扣、违规进行资金拆借 </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 xml:space="preserve">（2）存在账外资金或小金库 </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（3）存在违规收费行为，包括违规接受和使用捐赠、资助，捐赠专用收据</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 xml:space="preserve">（4）重大支出事项中使用不合规凭证或者未履行规定的授权审批程序 </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sz w:val="18"/>
                <w:szCs w:val="18"/>
              </w:rPr>
              <w:t>（5）其他严重违法违规情况</w:t>
            </w:r>
          </w:p>
        </w:tc>
        <w:tc>
          <w:tcPr>
            <w:tcW w:w="2231"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70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资金列入符合规定的单位账簿</w:t>
            </w:r>
            <w:r>
              <w:rPr>
                <w:rFonts w:ascii="宋体" w:hAnsi="宋体" w:cs="宋体"/>
                <w:kern w:val="0"/>
                <w:sz w:val="18"/>
                <w:szCs w:val="18"/>
                <w:lang w:bidi="ar"/>
              </w:rPr>
              <w:t>（20分）</w:t>
            </w:r>
          </w:p>
        </w:tc>
        <w:tc>
          <w:tcPr>
            <w:tcW w:w="6539"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□全部资金列入规定单位账簿（20分）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□存在资金未列入符合规定的单位账簿（0分）</w:t>
            </w:r>
          </w:p>
        </w:tc>
        <w:tc>
          <w:tcPr>
            <w:tcW w:w="2231" w:type="dxa"/>
            <w:shd w:val="clear" w:color="auto" w:fill="FFFFFF"/>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会计人员</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（12分）</w:t>
            </w:r>
          </w:p>
        </w:tc>
        <w:tc>
          <w:tcPr>
            <w:tcW w:w="170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会计人员配备</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（5分）</w:t>
            </w:r>
          </w:p>
        </w:tc>
        <w:tc>
          <w:tcPr>
            <w:tcW w:w="653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□会计、出纳均为专职，具有初级会计职称（5分）                    </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□会计委托会计服务公司的（2分）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□未配备（0分）</w:t>
            </w:r>
          </w:p>
        </w:tc>
        <w:tc>
          <w:tcPr>
            <w:tcW w:w="2231"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70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会计人员岗位职责</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（3分）</w:t>
            </w:r>
          </w:p>
        </w:tc>
        <w:tc>
          <w:tcPr>
            <w:tcW w:w="653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□制定会计、出纳岗位管理制度（1分）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□职责明确（1分）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 xml:space="preserve">□执行制度情况较好（1分） </w:t>
            </w:r>
          </w:p>
        </w:tc>
        <w:tc>
          <w:tcPr>
            <w:tcW w:w="2231" w:type="dxa"/>
            <w:shd w:val="clear" w:color="auto" w:fill="FFFFFF"/>
            <w:vAlign w:val="center"/>
          </w:tcPr>
          <w:p>
            <w:pPr>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三项合计计分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70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会计机构负责人</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（2分）</w:t>
            </w:r>
          </w:p>
        </w:tc>
        <w:tc>
          <w:tcPr>
            <w:tcW w:w="6539" w:type="dxa"/>
            <w:shd w:val="clear" w:color="auto" w:fill="FFFFFF"/>
            <w:vAlign w:val="center"/>
          </w:tcPr>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□设立专门财务部门负责人（具备从业资质）（2分）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 xml:space="preserve">□设立专门财务部门负责人（未具备从业资质）（1分）                                       </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 xml:space="preserve">□无专门财务部门负责人（0分） </w:t>
            </w:r>
          </w:p>
        </w:tc>
        <w:tc>
          <w:tcPr>
            <w:tcW w:w="2231" w:type="dxa"/>
            <w:shd w:val="clear" w:color="auto" w:fill="FFFFFF"/>
          </w:tcPr>
          <w:p>
            <w:pPr>
              <w:widowControl/>
              <w:adjustRightInd/>
              <w:spacing w:line="300" w:lineRule="exact"/>
              <w:jc w:val="left"/>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70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会计人员变动</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（2分）</w:t>
            </w:r>
          </w:p>
        </w:tc>
        <w:tc>
          <w:tcPr>
            <w:tcW w:w="6539"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□近两年内无变动或有变动交接手续齐全（2分）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□有变动且交接手续不齐全（0分）</w:t>
            </w:r>
          </w:p>
        </w:tc>
        <w:tc>
          <w:tcPr>
            <w:tcW w:w="2231" w:type="dxa"/>
            <w:shd w:val="clear" w:color="auto" w:fill="FFFFFF"/>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jc w:val="center"/>
        </w:trPr>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会计核算</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（40分）</w:t>
            </w:r>
          </w:p>
        </w:tc>
        <w:tc>
          <w:tcPr>
            <w:tcW w:w="170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核算流程</w:t>
            </w:r>
            <w:r>
              <w:rPr>
                <w:rFonts w:ascii="宋体" w:hAnsi="宋体" w:cs="宋体"/>
                <w:kern w:val="0"/>
                <w:sz w:val="18"/>
                <w:szCs w:val="18"/>
                <w:lang w:bidi="ar"/>
              </w:rPr>
              <w:t>（3分）</w:t>
            </w:r>
          </w:p>
        </w:tc>
        <w:tc>
          <w:tcPr>
            <w:tcW w:w="653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□严格执行《民间非营利组织会计制度》，制定适合本单位的会计核算流程并有效执行，包括原始凭证均经过会计审核、记账凭证编制及时，科目准确、及时结账、编制报表（3分）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□执行《民间非营利组织会计制度》，制定会计核算流程，执行情况一般，存在明显瑕疵，包括未严格执行授权审批程序（2分）</w:t>
            </w:r>
          </w:p>
          <w:p>
            <w:pPr>
              <w:widowControl/>
              <w:adjustRightInd/>
              <w:spacing w:line="300" w:lineRule="exact"/>
              <w:jc w:val="left"/>
              <w:textAlignment w:val="center"/>
              <w:rPr>
                <w:rFonts w:ascii="宋体" w:hAnsi="宋体" w:cs="宋体"/>
                <w:spacing w:val="-6"/>
                <w:kern w:val="0"/>
                <w:sz w:val="18"/>
                <w:szCs w:val="18"/>
                <w:lang w:bidi="ar"/>
              </w:rPr>
            </w:pPr>
            <w:r>
              <w:rPr>
                <w:rFonts w:hint="eastAsia" w:ascii="宋体" w:hAnsi="宋体" w:cs="宋体"/>
                <w:kern w:val="0"/>
                <w:sz w:val="18"/>
                <w:szCs w:val="18"/>
                <w:lang w:bidi="ar"/>
              </w:rPr>
              <w:t>□未制定会计核算流程，或者无授权审批痕迹（0分）</w:t>
            </w:r>
          </w:p>
        </w:tc>
        <w:tc>
          <w:tcPr>
            <w:tcW w:w="2231" w:type="dxa"/>
            <w:shd w:val="clear" w:color="auto" w:fill="FFFFFF"/>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sz w:val="18"/>
                <w:szCs w:val="18"/>
              </w:rPr>
            </w:pPr>
          </w:p>
        </w:tc>
        <w:tc>
          <w:tcPr>
            <w:tcW w:w="1139"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709"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账务处理</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kern w:val="0"/>
                <w:sz w:val="18"/>
                <w:szCs w:val="18"/>
                <w:lang w:bidi="ar"/>
              </w:rPr>
              <w:t>（30分）</w:t>
            </w:r>
          </w:p>
        </w:tc>
        <w:tc>
          <w:tcPr>
            <w:tcW w:w="653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未执行《民间非营利组织会计制度》的，本项不得分；执行《民间非营利组织会计制度》的，存在以下事项，每项扣2分，扣完为止</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（1）未实施会计独立核算</w:t>
            </w:r>
          </w:p>
        </w:tc>
        <w:tc>
          <w:tcPr>
            <w:tcW w:w="2231" w:type="dxa"/>
            <w:shd w:val="clear" w:color="auto" w:fill="FFFFFF"/>
          </w:tcPr>
          <w:p>
            <w:pPr>
              <w:adjustRightInd/>
              <w:spacing w:line="300" w:lineRule="exact"/>
              <w:jc w:val="left"/>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ascii="宋体" w:hAnsi="宋体"/>
          <w:sz w:val="28"/>
          <w:szCs w:val="24"/>
          <w:lang w:eastAsia="zh-TW"/>
        </w:rPr>
      </w:pPr>
      <w:r>
        <w:rPr>
          <w:rFonts w:ascii="Times New Roman" w:hAnsi="Times New Roman"/>
          <w:sz w:val="20"/>
          <w:szCs w:val="20"/>
        </w:rPr>
        <w:br w:type="page"/>
      </w: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一级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二级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三级</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指标</w:t>
            </w:r>
          </w:p>
        </w:tc>
        <w:tc>
          <w:tcPr>
            <w:tcW w:w="6803" w:type="dxa"/>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评分内容</w:t>
            </w:r>
          </w:p>
        </w:tc>
        <w:tc>
          <w:tcPr>
            <w:tcW w:w="1984" w:type="dxa"/>
            <w:vAlign w:val="center"/>
          </w:tcPr>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（350分）</w:t>
            </w:r>
          </w:p>
        </w:tc>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财务资产</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（200分）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会计核算</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（40分）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账务处理</w:t>
            </w:r>
          </w:p>
          <w:p>
            <w:pPr>
              <w:widowControl/>
              <w:adjustRightInd/>
              <w:spacing w:line="300" w:lineRule="exact"/>
              <w:jc w:val="center"/>
              <w:textAlignment w:val="center"/>
              <w:rPr>
                <w:rFonts w:ascii="宋体" w:hAnsi="宋体" w:cs="宋体"/>
                <w:sz w:val="18"/>
                <w:szCs w:val="18"/>
              </w:rPr>
            </w:pPr>
            <w:r>
              <w:rPr>
                <w:rFonts w:ascii="宋体" w:hAnsi="宋体" w:cs="宋体"/>
                <w:kern w:val="0"/>
                <w:sz w:val="18"/>
                <w:szCs w:val="18"/>
                <w:lang w:bidi="ar"/>
              </w:rPr>
              <w:t>（30分）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（2）超过1000元以上的支出业务未实行对公转账</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（3）收到的现金未及时存入银行，存在“坐支”现象</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（4）</w:t>
            </w:r>
            <w:r>
              <w:rPr>
                <w:rFonts w:hint="eastAsia" w:ascii="宋体" w:hAnsi="宋体" w:cs="宋体"/>
                <w:kern w:val="0"/>
                <w:sz w:val="18"/>
                <w:szCs w:val="18"/>
                <w:lang w:bidi="ar"/>
              </w:rPr>
              <w:t>期末库存现金余额大于货币资金管理制度规定额度</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（5）</w:t>
            </w:r>
            <w:r>
              <w:rPr>
                <w:rFonts w:hint="eastAsia" w:ascii="宋体" w:hAnsi="宋体" w:cs="宋体"/>
                <w:kern w:val="0"/>
                <w:sz w:val="18"/>
                <w:szCs w:val="18"/>
                <w:lang w:bidi="ar"/>
              </w:rPr>
              <w:t>未定期与银行对账，未及时取得银行对账单，银行对账单保管不规范、保存不完整</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6</w:t>
            </w:r>
            <w:r>
              <w:rPr>
                <w:rFonts w:ascii="宋体" w:hAnsi="宋体" w:cs="宋体"/>
                <w:kern w:val="0"/>
                <w:sz w:val="18"/>
                <w:szCs w:val="18"/>
                <w:lang w:bidi="ar"/>
              </w:rPr>
              <w:t>）购入的实物资产未记入准确的科目</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7</w:t>
            </w:r>
            <w:r>
              <w:rPr>
                <w:rFonts w:ascii="宋体" w:hAnsi="宋体" w:cs="宋体"/>
                <w:kern w:val="0"/>
                <w:sz w:val="18"/>
                <w:szCs w:val="18"/>
                <w:lang w:bidi="ar"/>
              </w:rPr>
              <w:t>）批量购入的实物资产无《销售清单》、无经手人、验收人签字</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8</w:t>
            </w:r>
            <w:r>
              <w:rPr>
                <w:rFonts w:ascii="宋体" w:hAnsi="宋体" w:cs="宋体"/>
                <w:kern w:val="0"/>
                <w:sz w:val="18"/>
                <w:szCs w:val="18"/>
                <w:lang w:bidi="ar"/>
              </w:rPr>
              <w:t>）固定资产未按规定计提折旧或计提不准确</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9</w:t>
            </w:r>
            <w:r>
              <w:rPr>
                <w:rFonts w:ascii="宋体" w:hAnsi="宋体" w:cs="宋体"/>
                <w:kern w:val="0"/>
                <w:sz w:val="18"/>
                <w:szCs w:val="18"/>
                <w:lang w:bidi="ar"/>
              </w:rPr>
              <w:t>）对盘盈盘亏资产未及时进行账务处理，达到账实相符</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0</w:t>
            </w:r>
            <w:r>
              <w:rPr>
                <w:rFonts w:ascii="宋体" w:hAnsi="宋体" w:cs="宋体"/>
                <w:kern w:val="0"/>
                <w:sz w:val="18"/>
                <w:szCs w:val="18"/>
                <w:lang w:bidi="ar"/>
              </w:rPr>
              <w:t>）取得的无形资产未记录于无形资产科目，金额不准确</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1</w:t>
            </w:r>
            <w:r>
              <w:rPr>
                <w:rFonts w:ascii="宋体" w:hAnsi="宋体" w:cs="宋体"/>
                <w:kern w:val="0"/>
                <w:sz w:val="18"/>
                <w:szCs w:val="18"/>
                <w:lang w:bidi="ar"/>
              </w:rPr>
              <w:t>）无形资产未按规定摊销</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2</w:t>
            </w:r>
            <w:r>
              <w:rPr>
                <w:rFonts w:ascii="宋体" w:hAnsi="宋体" w:cs="宋体"/>
                <w:kern w:val="0"/>
                <w:sz w:val="18"/>
                <w:szCs w:val="18"/>
                <w:lang w:bidi="ar"/>
              </w:rPr>
              <w:t>）应取得发票而未取得，或取得不合规发票</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3</w:t>
            </w:r>
            <w:r>
              <w:rPr>
                <w:rFonts w:ascii="宋体" w:hAnsi="宋体" w:cs="宋体"/>
                <w:kern w:val="0"/>
                <w:sz w:val="18"/>
                <w:szCs w:val="18"/>
                <w:lang w:bidi="ar"/>
              </w:rPr>
              <w:t>）</w:t>
            </w:r>
            <w:r>
              <w:rPr>
                <w:rFonts w:hint="eastAsia" w:ascii="宋体" w:hAnsi="宋体" w:cs="宋体"/>
                <w:kern w:val="0"/>
                <w:sz w:val="18"/>
                <w:szCs w:val="18"/>
                <w:lang w:bidi="ar"/>
              </w:rPr>
              <w:t>按规定无需取得发票的支付业务，审批手续不合规</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4</w:t>
            </w:r>
            <w:r>
              <w:rPr>
                <w:rFonts w:ascii="宋体" w:hAnsi="宋体" w:cs="宋体"/>
                <w:kern w:val="0"/>
                <w:sz w:val="18"/>
                <w:szCs w:val="18"/>
                <w:lang w:bidi="ar"/>
              </w:rPr>
              <w:t>）取得的会费、捐赠收入在往来科目中挂账</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5</w:t>
            </w:r>
            <w:r>
              <w:rPr>
                <w:rFonts w:ascii="宋体" w:hAnsi="宋体" w:cs="宋体"/>
                <w:kern w:val="0"/>
                <w:sz w:val="18"/>
                <w:szCs w:val="18"/>
                <w:lang w:bidi="ar"/>
              </w:rPr>
              <w:t>）银行存款利息收入（含定期存款）未在其他收入科目核算</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6</w:t>
            </w:r>
            <w:r>
              <w:rPr>
                <w:rFonts w:ascii="宋体" w:hAnsi="宋体" w:cs="宋体"/>
                <w:kern w:val="0"/>
                <w:sz w:val="18"/>
                <w:szCs w:val="18"/>
                <w:lang w:bidi="ar"/>
              </w:rPr>
              <w:t>）发生的预付款业务未及时报销，费用在往来科目中挂账</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7</w:t>
            </w:r>
            <w:r>
              <w:rPr>
                <w:rFonts w:ascii="宋体" w:hAnsi="宋体" w:cs="宋体"/>
                <w:kern w:val="0"/>
                <w:sz w:val="18"/>
                <w:szCs w:val="18"/>
                <w:lang w:bidi="ar"/>
              </w:rPr>
              <w:t>）</w:t>
            </w:r>
            <w:r>
              <w:rPr>
                <w:rFonts w:hint="eastAsia" w:ascii="宋体" w:hAnsi="宋体" w:cs="宋体"/>
                <w:kern w:val="0"/>
                <w:sz w:val="18"/>
                <w:szCs w:val="18"/>
                <w:lang w:bidi="ar"/>
              </w:rPr>
              <w:t>限定性或非限定性收入入账分类错误</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8</w:t>
            </w:r>
            <w:r>
              <w:rPr>
                <w:rFonts w:ascii="宋体" w:hAnsi="宋体" w:cs="宋体"/>
                <w:kern w:val="0"/>
                <w:sz w:val="18"/>
                <w:szCs w:val="18"/>
                <w:lang w:bidi="ar"/>
              </w:rPr>
              <w:t>）</w:t>
            </w:r>
            <w:r>
              <w:rPr>
                <w:rFonts w:hint="eastAsia" w:ascii="宋体" w:hAnsi="宋体" w:cs="宋体"/>
                <w:kern w:val="0"/>
                <w:sz w:val="18"/>
                <w:szCs w:val="18"/>
                <w:lang w:bidi="ar"/>
              </w:rPr>
              <w:t>满足限定性条件的支出未及时结转限定性净资产和非限定性净资产</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w:t>
            </w:r>
            <w:r>
              <w:rPr>
                <w:rFonts w:hint="eastAsia" w:ascii="宋体" w:hAnsi="宋体" w:cs="宋体"/>
                <w:kern w:val="0"/>
                <w:sz w:val="18"/>
                <w:szCs w:val="18"/>
                <w:lang w:bidi="ar"/>
              </w:rPr>
              <w:t>19</w:t>
            </w:r>
            <w:r>
              <w:rPr>
                <w:rFonts w:ascii="宋体" w:hAnsi="宋体" w:cs="宋体"/>
                <w:kern w:val="0"/>
                <w:sz w:val="18"/>
                <w:szCs w:val="18"/>
                <w:lang w:bidi="ar"/>
              </w:rPr>
              <w:t>）</w:t>
            </w:r>
            <w:r>
              <w:rPr>
                <w:rFonts w:hint="eastAsia" w:ascii="宋体" w:hAnsi="宋体" w:cs="宋体"/>
                <w:kern w:val="0"/>
                <w:sz w:val="18"/>
                <w:szCs w:val="18"/>
                <w:lang w:bidi="ar"/>
              </w:rPr>
              <w:t>期末结转限定性和非限定性净资产有误</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（2</w:t>
            </w:r>
            <w:r>
              <w:rPr>
                <w:rFonts w:hint="eastAsia" w:ascii="宋体" w:hAnsi="宋体" w:cs="宋体"/>
                <w:kern w:val="0"/>
                <w:sz w:val="18"/>
                <w:szCs w:val="18"/>
                <w:lang w:bidi="ar"/>
              </w:rPr>
              <w:t>0</w:t>
            </w:r>
            <w:r>
              <w:rPr>
                <w:rFonts w:ascii="宋体" w:hAnsi="宋体" w:cs="宋体"/>
                <w:kern w:val="0"/>
                <w:sz w:val="18"/>
                <w:szCs w:val="18"/>
                <w:lang w:bidi="ar"/>
              </w:rPr>
              <w:t>）对外投资核算未正确区分成本法及权益法核算</w:t>
            </w:r>
          </w:p>
          <w:p>
            <w:pPr>
              <w:widowControl/>
              <w:adjustRightInd/>
              <w:spacing w:line="300" w:lineRule="exact"/>
              <w:jc w:val="left"/>
              <w:textAlignment w:val="center"/>
              <w:rPr>
                <w:rFonts w:ascii="宋体" w:hAnsi="宋体" w:cs="宋体"/>
                <w:kern w:val="0"/>
                <w:sz w:val="18"/>
                <w:szCs w:val="18"/>
                <w:lang w:bidi="ar"/>
              </w:rPr>
            </w:pPr>
            <w:r>
              <w:rPr>
                <w:rFonts w:ascii="宋体" w:hAnsi="宋体" w:cs="宋体"/>
                <w:kern w:val="0"/>
                <w:sz w:val="18"/>
                <w:szCs w:val="18"/>
                <w:lang w:bidi="ar"/>
              </w:rPr>
              <w:t>（2</w:t>
            </w:r>
            <w:r>
              <w:rPr>
                <w:rFonts w:hint="eastAsia" w:ascii="宋体" w:hAnsi="宋体" w:cs="宋体"/>
                <w:kern w:val="0"/>
                <w:sz w:val="18"/>
                <w:szCs w:val="18"/>
                <w:lang w:bidi="ar"/>
              </w:rPr>
              <w:t>1</w:t>
            </w:r>
            <w:r>
              <w:rPr>
                <w:rFonts w:ascii="宋体" w:hAnsi="宋体" w:cs="宋体"/>
                <w:kern w:val="0"/>
                <w:sz w:val="18"/>
                <w:szCs w:val="18"/>
                <w:lang w:bidi="ar"/>
              </w:rPr>
              <w:t>）权益法核算的对外股权投资未及时确认投资收益（损失）</w:t>
            </w:r>
          </w:p>
          <w:p>
            <w:pPr>
              <w:widowControl/>
              <w:adjustRightInd/>
              <w:spacing w:line="300" w:lineRule="exact"/>
              <w:jc w:val="left"/>
              <w:textAlignment w:val="center"/>
              <w:rPr>
                <w:rFonts w:ascii="宋体" w:hAnsi="宋体" w:cs="宋体"/>
                <w:sz w:val="18"/>
                <w:szCs w:val="18"/>
              </w:rPr>
            </w:pPr>
            <w:r>
              <w:rPr>
                <w:rFonts w:ascii="宋体" w:hAnsi="宋体" w:cs="宋体"/>
                <w:kern w:val="0"/>
                <w:sz w:val="18"/>
                <w:szCs w:val="18"/>
                <w:lang w:bidi="ar"/>
              </w:rPr>
              <w:t>（2</w:t>
            </w:r>
            <w:r>
              <w:rPr>
                <w:rFonts w:hint="eastAsia" w:ascii="宋体" w:hAnsi="宋体" w:cs="宋体"/>
                <w:kern w:val="0"/>
                <w:sz w:val="18"/>
                <w:szCs w:val="18"/>
                <w:lang w:bidi="ar"/>
              </w:rPr>
              <w:t>2</w:t>
            </w:r>
            <w:r>
              <w:rPr>
                <w:rFonts w:ascii="宋体" w:hAnsi="宋体" w:cs="宋体"/>
                <w:kern w:val="0"/>
                <w:sz w:val="18"/>
                <w:szCs w:val="18"/>
                <w:lang w:bidi="ar"/>
              </w:rPr>
              <w:t>）对债权未及时清理收回，挂账时间超过1年以上</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34" w:type="dxa"/>
            <w:vMerge w:val="continue"/>
            <w:shd w:val="clear" w:color="auto" w:fill="FFFFFF"/>
            <w:vAlign w:val="center"/>
          </w:tcPr>
          <w:p>
            <w:pPr>
              <w:adjustRightInd/>
              <w:spacing w:line="300" w:lineRule="exact"/>
              <w:jc w:val="center"/>
              <w:rPr>
                <w:rFonts w:ascii="宋体" w:hAnsi="宋体" w:cs="宋体"/>
                <w:kern w:val="0"/>
                <w:sz w:val="15"/>
                <w:szCs w:val="15"/>
                <w:lang w:bidi="ar"/>
              </w:rPr>
            </w:pPr>
          </w:p>
        </w:tc>
        <w:tc>
          <w:tcPr>
            <w:tcW w:w="1134"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会计电算化</w:t>
            </w:r>
            <w:r>
              <w:rPr>
                <w:rFonts w:ascii="宋体" w:hAnsi="宋体" w:cs="宋体"/>
                <w:kern w:val="0"/>
                <w:sz w:val="18"/>
                <w:szCs w:val="18"/>
                <w:lang w:bidi="ar"/>
              </w:rPr>
              <w:t>（2分）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□配备使用会计电算化程序、设备和软件（2分）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□未配备或未使用（0分）</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4" w:type="dxa"/>
            <w:vMerge w:val="continue"/>
          </w:tcPr>
          <w:p>
            <w:pPr>
              <w:adjustRightInd/>
              <w:spacing w:line="300" w:lineRule="exact"/>
              <w:jc w:val="center"/>
              <w:rPr>
                <w:rFonts w:ascii="宋体" w:hAnsi="宋体" w:cs="宋体"/>
                <w:kern w:val="0"/>
                <w:sz w:val="15"/>
                <w:szCs w:val="15"/>
                <w:lang w:bidi="ar"/>
              </w:rPr>
            </w:pPr>
          </w:p>
        </w:tc>
        <w:tc>
          <w:tcPr>
            <w:tcW w:w="1134" w:type="dxa"/>
            <w:vMerge w:val="continue"/>
          </w:tcPr>
          <w:p>
            <w:pPr>
              <w:adjustRightInd/>
              <w:spacing w:line="300" w:lineRule="exact"/>
              <w:jc w:val="center"/>
              <w:rPr>
                <w:rFonts w:ascii="宋体" w:hAnsi="宋体" w:cs="宋体"/>
                <w:kern w:val="0"/>
                <w:sz w:val="18"/>
                <w:szCs w:val="18"/>
                <w:lang w:bidi="ar"/>
              </w:rPr>
            </w:pPr>
          </w:p>
        </w:tc>
        <w:tc>
          <w:tcPr>
            <w:tcW w:w="1134" w:type="dxa"/>
            <w:vMerge w:val="continue"/>
          </w:tcPr>
          <w:p>
            <w:pPr>
              <w:widowControl/>
              <w:adjustRightInd/>
              <w:spacing w:line="300" w:lineRule="exact"/>
              <w:jc w:val="center"/>
              <w:textAlignment w:val="center"/>
              <w:rPr>
                <w:rFonts w:ascii="宋体" w:hAnsi="宋体" w:cs="宋体"/>
                <w:kern w:val="0"/>
                <w:sz w:val="18"/>
                <w:szCs w:val="18"/>
                <w:lang w:bidi="ar"/>
              </w:rPr>
            </w:pPr>
          </w:p>
        </w:tc>
        <w:tc>
          <w:tcPr>
            <w:tcW w:w="1701" w:type="dxa"/>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会计档案管理</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kern w:val="0"/>
                <w:sz w:val="18"/>
                <w:szCs w:val="18"/>
                <w:lang w:bidi="ar"/>
              </w:rPr>
              <w:t>（5分）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□各项账册账簿规范建立，档案存放完整（5分）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（1）未建立会计档案管理办法</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（2）建立会计档案管理办法不规范</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（3）年度终了未及时装订成册，编制会计档案保管清册</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（4）委托代理记账的，年度终了电子账未及时备份，纸版账未及时装订整理</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ascii="宋体" w:hAnsi="宋体"/>
          <w:lang w:eastAsia="zh-TW"/>
        </w:rPr>
      </w:pPr>
      <w:r>
        <w:rPr>
          <w:rFonts w:ascii="宋体" w:hAnsi="宋体"/>
          <w:sz w:val="28"/>
          <w:szCs w:val="24"/>
        </w:rPr>
        <w:br w:type="page"/>
      </w: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一级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二级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三级</w:t>
            </w:r>
          </w:p>
          <w:p>
            <w:pPr>
              <w:adjustRightInd/>
              <w:spacing w:line="300" w:lineRule="exact"/>
              <w:jc w:val="center"/>
              <w:rPr>
                <w:rFonts w:ascii="宋体" w:hAnsi="宋体" w:cs="宋体"/>
                <w:sz w:val="18"/>
                <w:szCs w:val="18"/>
              </w:rPr>
            </w:pPr>
            <w:r>
              <w:rPr>
                <w:rFonts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ascii="宋体" w:hAnsi="宋体" w:cs="宋体"/>
                <w:sz w:val="18"/>
                <w:szCs w:val="18"/>
                <w:lang w:bidi="ar"/>
              </w:rPr>
              <w:t>指标</w:t>
            </w:r>
          </w:p>
        </w:tc>
        <w:tc>
          <w:tcPr>
            <w:tcW w:w="6803" w:type="dxa"/>
            <w:vAlign w:val="center"/>
          </w:tcPr>
          <w:p>
            <w:pPr>
              <w:adjustRightInd/>
              <w:spacing w:line="300" w:lineRule="exact"/>
              <w:jc w:val="center"/>
              <w:rPr>
                <w:rFonts w:ascii="宋体" w:hAnsi="宋体" w:cs="宋体"/>
                <w:kern w:val="0"/>
                <w:sz w:val="18"/>
                <w:szCs w:val="18"/>
                <w:lang w:bidi="ar"/>
              </w:rPr>
            </w:pPr>
            <w:r>
              <w:rPr>
                <w:rFonts w:ascii="宋体" w:hAnsi="宋体" w:cs="宋体"/>
                <w:sz w:val="18"/>
                <w:szCs w:val="18"/>
                <w:lang w:bidi="ar"/>
              </w:rPr>
              <w:t>评分内容</w:t>
            </w:r>
          </w:p>
        </w:tc>
        <w:tc>
          <w:tcPr>
            <w:tcW w:w="1984" w:type="dxa"/>
            <w:vAlign w:val="center"/>
          </w:tcPr>
          <w:p>
            <w:pPr>
              <w:adjustRightInd/>
              <w:spacing w:line="300" w:lineRule="exact"/>
              <w:jc w:val="center"/>
              <w:rPr>
                <w:rFonts w:ascii="宋体" w:hAnsi="宋体" w:cs="宋体"/>
                <w:sz w:val="18"/>
                <w:szCs w:val="18"/>
                <w:lang w:bidi="ar"/>
              </w:rPr>
            </w:pPr>
            <w:r>
              <w:rPr>
                <w:rFonts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widowControl/>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（350分）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财务资产</w:t>
            </w:r>
          </w:p>
          <w:p>
            <w:pPr>
              <w:widowControl/>
              <w:snapToGrid w:val="0"/>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货币资金和实物资产管理（24分）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货币资金管理制度（2分）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□制定货币资金管理制度并公布执行（2分）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□未制定或未公布执行（0分）</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货币资金使用</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（10分）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□使用范围符合规定，收支管理符合规范（10分）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（1）未严格执行货币资金管理制度</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（2）使用现金结算超出《现金管理条例》规定的范围</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（3）使用现金支出未履行审批手续</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（4）直接用收到的现金用于零星费用支出</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（5）期末未进行现金盘点，未编制《现金盘点表》，没有会计机构负责人签字</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实物资产管理制度</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□按要求制定实物资产管理制度并组织实施（2分）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□未制定或未实施（0分）</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实物资产使用</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（10分）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□档案清晰，数据准确。物资购买、领用、使用、报废、毁损等手续完整（10分）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（1）购入实物未经申请及审批手续</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（2）实物资产入库未经验收手续</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（3）实物领用没有领用单及使用人签字</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（4）处置实物资产未经申请、审批程序，擅自处理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（5）处置资产残值收入确认缺少依据</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（6）年末未进行固定资产实地盘点，没有《固定资产盘点明细表》，没有参与盘点人员签字</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投资管理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（12分）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投资管理制度</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（2分）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□未涉及或制定（对外）投资管理制度，公布实施（2分）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□应制定未制定或未公布实施（0分）</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投资管理</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（10分）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□未涉及投资或投资管理符合规定（10分）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（1）未按投资管理制度规定对外投资</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（2）对外投资缺少可行性分析</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（3）对外投资长期无收益</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（4）对被投资单位疏于管理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（5）年度终了未取得被投资单位财务报表</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hint="eastAsia" w:ascii="黑体" w:hAnsi="黑体" w:eastAsia="黑体" w:cs="黑体"/>
          <w:kern w:val="0"/>
          <w:lang w:eastAsia="zh-TW"/>
        </w:rPr>
      </w:pPr>
      <w:r>
        <w:rPr>
          <w:rFonts w:hint="eastAsia" w:ascii="宋体" w:hAnsi="宋体" w:cs="宋体"/>
          <w:sz w:val="18"/>
          <w:szCs w:val="18"/>
        </w:rPr>
        <w:br w:type="page"/>
      </w: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一级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二级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三级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pacing w:val="-6"/>
                <w:sz w:val="18"/>
                <w:szCs w:val="18"/>
                <w:lang w:bidi="ar"/>
              </w:rPr>
            </w:pPr>
            <w:r>
              <w:rPr>
                <w:rFonts w:hint="eastAsia" w:ascii="宋体" w:hAnsi="宋体" w:cs="宋体"/>
                <w:spacing w:val="-6"/>
                <w:sz w:val="18"/>
                <w:szCs w:val="18"/>
                <w:lang w:bidi="ar"/>
              </w:rPr>
              <w:t>四级</w:t>
            </w:r>
          </w:p>
          <w:p>
            <w:pPr>
              <w:widowControl/>
              <w:adjustRightInd/>
              <w:spacing w:line="300" w:lineRule="exact"/>
              <w:jc w:val="center"/>
              <w:textAlignment w:val="center"/>
              <w:rPr>
                <w:rFonts w:ascii="宋体" w:hAnsi="宋体" w:cs="宋体"/>
                <w:spacing w:val="-6"/>
                <w:kern w:val="0"/>
                <w:sz w:val="18"/>
                <w:szCs w:val="18"/>
                <w:lang w:bidi="ar"/>
              </w:rPr>
            </w:pPr>
            <w:r>
              <w:rPr>
                <w:rFonts w:hint="eastAsia" w:ascii="宋体" w:hAnsi="宋体" w:cs="宋体"/>
                <w:spacing w:val="-6"/>
                <w:sz w:val="18"/>
                <w:szCs w:val="18"/>
                <w:lang w:bidi="ar"/>
              </w:rPr>
              <w:t>指标</w:t>
            </w:r>
          </w:p>
        </w:tc>
        <w:tc>
          <w:tcPr>
            <w:tcW w:w="6803" w:type="dxa"/>
            <w:vAlign w:val="center"/>
          </w:tcPr>
          <w:p>
            <w:pPr>
              <w:adjustRightInd/>
              <w:spacing w:line="300" w:lineRule="exact"/>
              <w:jc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内部治理</w:t>
            </w:r>
          </w:p>
          <w:p>
            <w:pPr>
              <w:adjustRightInd/>
              <w:spacing w:line="300" w:lineRule="exact"/>
              <w:jc w:val="center"/>
              <w:rPr>
                <w:rFonts w:ascii="宋体" w:hAnsi="宋体" w:cs="宋体"/>
                <w:sz w:val="18"/>
                <w:szCs w:val="18"/>
              </w:rPr>
            </w:pPr>
            <w:r>
              <w:rPr>
                <w:rFonts w:hint="eastAsia" w:ascii="宋体" w:hAnsi="宋体" w:cs="宋体"/>
                <w:kern w:val="0"/>
                <w:sz w:val="18"/>
                <w:szCs w:val="18"/>
                <w:lang w:bidi="ar"/>
              </w:rPr>
              <w:t>（350分）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 xml:space="preserve">财务资产 </w:t>
            </w:r>
          </w:p>
          <w:p>
            <w:pPr>
              <w:adjustRightInd/>
              <w:spacing w:line="300" w:lineRule="exact"/>
              <w:jc w:val="center"/>
              <w:rPr>
                <w:rFonts w:ascii="宋体" w:hAnsi="宋体" w:cs="宋体"/>
                <w:sz w:val="18"/>
                <w:szCs w:val="18"/>
              </w:rPr>
            </w:pPr>
            <w:r>
              <w:rPr>
                <w:rFonts w:hint="eastAsia" w:ascii="宋体" w:hAnsi="宋体" w:cs="宋体"/>
                <w:kern w:val="0"/>
                <w:sz w:val="18"/>
                <w:szCs w:val="18"/>
                <w:lang w:bidi="ar"/>
              </w:rPr>
              <w:t>（200分）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会费管理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会费标准及层级（5分）</w:t>
            </w:r>
          </w:p>
        </w:tc>
        <w:tc>
          <w:tcPr>
            <w:tcW w:w="6803" w:type="dxa"/>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□会费标准制定程序规范且不超过 4 级（5分）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□会费标准制定程序不规范或超过 4 级（0分）</w:t>
            </w:r>
          </w:p>
        </w:tc>
        <w:tc>
          <w:tcPr>
            <w:tcW w:w="1984" w:type="dxa"/>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会费使用情况</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□按章程及会费标准使用（10分）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□未按章程及会费标准使用（0分）</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分支机构财务管理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（22分）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管理制度（2分）</w:t>
            </w:r>
          </w:p>
        </w:tc>
        <w:tc>
          <w:tcPr>
            <w:tcW w:w="6803" w:type="dxa"/>
            <w:vAlign w:val="center"/>
          </w:tcPr>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□制定分支机构各项财务制度，下发执行（2分）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□未制定或未下发执行（0分）</w:t>
            </w:r>
          </w:p>
        </w:tc>
        <w:tc>
          <w:tcPr>
            <w:tcW w:w="1984" w:type="dxa"/>
            <w:vMerge w:val="restart"/>
            <w:vAlign w:val="center"/>
          </w:tcPr>
          <w:p>
            <w:pPr>
              <w:widowControl/>
              <w:adjustRightInd/>
              <w:spacing w:line="300" w:lineRule="exact"/>
              <w:textAlignment w:val="center"/>
              <w:rPr>
                <w:rFonts w:ascii="宋体" w:hAnsi="宋体" w:cs="宋体"/>
                <w:sz w:val="18"/>
                <w:szCs w:val="18"/>
              </w:rPr>
            </w:pPr>
            <w:r>
              <w:rPr>
                <w:rFonts w:hint="eastAsia" w:ascii="宋体" w:hAnsi="宋体" w:cs="宋体"/>
                <w:sz w:val="18"/>
                <w:szCs w:val="18"/>
              </w:rPr>
              <w:t>未设立分支机构的不扣分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管理情况（20分）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□分支机构财务管理制度完善且执行情况良好（20分）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□制定完善的分支机构财务管理制度且执行情况一般（10分）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□未制定完善的分支机构财务管理制度且执行情况一般（5分）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□未制定完善的分支机构财务管理制度且执行情况不佳（0分）</w:t>
            </w:r>
          </w:p>
        </w:tc>
        <w:tc>
          <w:tcPr>
            <w:tcW w:w="1984" w:type="dxa"/>
            <w:vMerge w:val="continue"/>
            <w:vAlign w:val="center"/>
          </w:tcPr>
          <w:p>
            <w:pPr>
              <w:widowControl/>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税收和票据</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纳税管理（6分）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□已办理税务登记，按规定进行税务申报（6分）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□未办理或未按规定申报（0分）</w:t>
            </w:r>
          </w:p>
        </w:tc>
        <w:tc>
          <w:tcPr>
            <w:tcW w:w="1984" w:type="dxa"/>
            <w:vAlign w:val="center"/>
          </w:tcPr>
          <w:p>
            <w:pPr>
              <w:widowControl/>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票据管理（4分）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□制定管理制度，历史票据保存有效完整（4分）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□历史票据灭失或残缺（0分）</w:t>
            </w:r>
          </w:p>
        </w:tc>
        <w:tc>
          <w:tcPr>
            <w:tcW w:w="1984" w:type="dxa"/>
            <w:vAlign w:val="center"/>
          </w:tcPr>
          <w:p>
            <w:pPr>
              <w:widowControl/>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会费收据使用</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（8分）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□规范申领和使用会费专用票据，会费收入明细与会费票据开具明细核对一致（8分）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□规范申领和使用会费专用票据，会费收入明细与会费票据开具明细不一致，具备合理事由（5分）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□未申领或使用不规范（0分）</w:t>
            </w:r>
          </w:p>
        </w:tc>
        <w:tc>
          <w:tcPr>
            <w:tcW w:w="1984" w:type="dxa"/>
            <w:vAlign w:val="center"/>
          </w:tcPr>
          <w:p>
            <w:pPr>
              <w:widowControl/>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捐赠票据使用</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（2分）</w:t>
            </w:r>
          </w:p>
        </w:tc>
        <w:tc>
          <w:tcPr>
            <w:tcW w:w="6803" w:type="dxa"/>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□未涉及或申领后规范使用捐赠票据（2分）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□未按规定申办或使用（0分）</w:t>
            </w:r>
          </w:p>
        </w:tc>
        <w:tc>
          <w:tcPr>
            <w:tcW w:w="1984" w:type="dxa"/>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财务报告</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（10分）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财务报告制度</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（2分）</w:t>
            </w:r>
          </w:p>
        </w:tc>
        <w:tc>
          <w:tcPr>
            <w:tcW w:w="6803" w:type="dxa"/>
            <w:vAlign w:val="center"/>
          </w:tcPr>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□按章程规定按时向会员（代表）大会、理事会、监事（会）报告机构财务情况（2分）</w:t>
            </w:r>
          </w:p>
          <w:p>
            <w:pPr>
              <w:widowControl/>
              <w:adjustRightInd/>
              <w:spacing w:line="300" w:lineRule="exact"/>
              <w:rPr>
                <w:rFonts w:ascii="宋体" w:hAnsi="宋体" w:cs="宋体"/>
                <w:sz w:val="18"/>
                <w:szCs w:val="18"/>
              </w:rPr>
            </w:pPr>
            <w:r>
              <w:rPr>
                <w:rFonts w:hint="eastAsia" w:ascii="宋体" w:hAnsi="宋体" w:cs="宋体"/>
                <w:kern w:val="0"/>
                <w:sz w:val="18"/>
                <w:szCs w:val="18"/>
                <w:lang w:bidi="ar"/>
              </w:rPr>
              <w:t>□未按章程规定按时向会员（代表）大会、理事会、监事（会）报告机构财务情况（0分）</w:t>
            </w:r>
          </w:p>
        </w:tc>
        <w:tc>
          <w:tcPr>
            <w:tcW w:w="1984" w:type="dxa"/>
            <w:vAlign w:val="center"/>
          </w:tcPr>
          <w:p>
            <w:pPr>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财务会计报告由会计报表、会计报表附注和财务情况说明书组成。会计报表包括资产负债表、业务活动表及现金流量表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财务报告编制</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（8分）</w:t>
            </w:r>
          </w:p>
        </w:tc>
        <w:tc>
          <w:tcPr>
            <w:tcW w:w="6803" w:type="dxa"/>
            <w:vAlign w:val="center"/>
          </w:tcPr>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□严格执行《民间非营利组织会计制度》，财务报告制度清晰，报告期间规定明确，及时、完整、准确编制和报送财务会计报告（8分）</w:t>
            </w:r>
          </w:p>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□存在以下1项，即扣2分，扣完为止</w:t>
            </w:r>
          </w:p>
        </w:tc>
        <w:tc>
          <w:tcPr>
            <w:tcW w:w="1984" w:type="dxa"/>
            <w:vAlign w:val="center"/>
          </w:tcPr>
          <w:p>
            <w:pPr>
              <w:adjustRightInd/>
              <w:spacing w:line="300" w:lineRule="exact"/>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18"/>
          <w:szCs w:val="18"/>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2"/>
        <w:gridCol w:w="680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一级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二级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三级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7" w:type="dxa"/>
            <w:vAlign w:val="center"/>
          </w:tcPr>
          <w:p>
            <w:pPr>
              <w:adjustRightInd/>
              <w:spacing w:line="300" w:lineRule="exact"/>
              <w:jc w:val="center"/>
              <w:rPr>
                <w:rFonts w:ascii="宋体" w:hAnsi="宋体" w:cs="宋体"/>
                <w:kern w:val="0"/>
                <w:sz w:val="18"/>
                <w:szCs w:val="18"/>
                <w:lang w:bidi="ar"/>
              </w:rPr>
            </w:pPr>
            <w:r>
              <w:rPr>
                <w:rFonts w:hint="eastAsia" w:ascii="宋体" w:hAnsi="宋体" w:cs="宋体"/>
                <w:sz w:val="18"/>
                <w:szCs w:val="18"/>
                <w:lang w:bidi="ar"/>
              </w:rPr>
              <w:t>评分内容</w:t>
            </w:r>
          </w:p>
        </w:tc>
        <w:tc>
          <w:tcPr>
            <w:tcW w:w="1985" w:type="dxa"/>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 xml:space="preserve">内部治理 </w:t>
            </w:r>
          </w:p>
          <w:p>
            <w:pPr>
              <w:adjustRightInd/>
              <w:spacing w:line="300" w:lineRule="exact"/>
              <w:rPr>
                <w:rFonts w:ascii="宋体" w:hAnsi="宋体" w:cs="宋体"/>
                <w:sz w:val="18"/>
                <w:szCs w:val="18"/>
              </w:rPr>
            </w:pPr>
            <w:r>
              <w:rPr>
                <w:rFonts w:hint="eastAsia" w:ascii="宋体" w:hAnsi="宋体" w:cs="宋体"/>
                <w:kern w:val="0"/>
                <w:sz w:val="18"/>
                <w:szCs w:val="18"/>
                <w:lang w:bidi="ar"/>
              </w:rPr>
              <w:t>（350分）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 xml:space="preserve">财务资产 </w:t>
            </w:r>
          </w:p>
          <w:p>
            <w:pPr>
              <w:adjustRightInd/>
              <w:spacing w:line="300" w:lineRule="exact"/>
              <w:rPr>
                <w:rFonts w:ascii="宋体" w:hAnsi="宋体" w:cs="宋体"/>
                <w:sz w:val="18"/>
                <w:szCs w:val="18"/>
              </w:rPr>
            </w:pPr>
            <w:r>
              <w:rPr>
                <w:rFonts w:hint="eastAsia" w:ascii="宋体" w:hAnsi="宋体" w:cs="宋体"/>
                <w:kern w:val="0"/>
                <w:sz w:val="18"/>
                <w:szCs w:val="18"/>
                <w:lang w:bidi="ar"/>
              </w:rPr>
              <w:t>（200分）</w:t>
            </w: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财务报告</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财务报告编制</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（8分）</w:t>
            </w:r>
          </w:p>
        </w:tc>
        <w:tc>
          <w:tcPr>
            <w:tcW w:w="6807" w:type="dxa"/>
            <w:vAlign w:val="center"/>
          </w:tcPr>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（1）未按《民间非营利组织会计制度》规定定期编制财务报告</w:t>
            </w:r>
          </w:p>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（2）编制的财务报告内容不完整</w:t>
            </w:r>
          </w:p>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（3）编制的财务报告数据不准确，或者报表之间勾稽关系不正确</w:t>
            </w:r>
          </w:p>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（4）对外报送的财务报告格式不规范</w:t>
            </w:r>
          </w:p>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（5）对外报送的财务报告签章不齐全</w:t>
            </w:r>
          </w:p>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（6）采用的会计政策前后期不一致</w:t>
            </w:r>
          </w:p>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（7）未对控股的投资企业编制合并报表</w:t>
            </w:r>
          </w:p>
          <w:p>
            <w:pPr>
              <w:widowControl/>
              <w:adjustRightInd/>
              <w:spacing w:line="300" w:lineRule="exact"/>
              <w:rPr>
                <w:rFonts w:ascii="宋体" w:hAnsi="宋体" w:cs="宋体"/>
                <w:sz w:val="18"/>
                <w:szCs w:val="18"/>
              </w:rPr>
            </w:pPr>
            <w:r>
              <w:rPr>
                <w:rFonts w:hint="eastAsia" w:ascii="宋体" w:hAnsi="宋体" w:cs="宋体"/>
                <w:kern w:val="0"/>
                <w:sz w:val="18"/>
                <w:szCs w:val="18"/>
                <w:lang w:bidi="ar"/>
              </w:rPr>
              <w:t>（8）对外报送报告未经单位负责人和主管会计工作的负责人、会计机构负责人（会计主管人员）签名并盖章</w:t>
            </w:r>
          </w:p>
        </w:tc>
        <w:tc>
          <w:tcPr>
            <w:tcW w:w="1985" w:type="dxa"/>
          </w:tcPr>
          <w:p>
            <w:pPr>
              <w:adjustRightInd/>
              <w:spacing w:line="300" w:lineRule="exact"/>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财务监督</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监督制度（2分）</w:t>
            </w:r>
          </w:p>
        </w:tc>
        <w:tc>
          <w:tcPr>
            <w:tcW w:w="6807" w:type="dxa"/>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□制定财务各项监督管理制度并公布实施（2分）</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□未制定（0分）</w:t>
            </w:r>
          </w:p>
        </w:tc>
        <w:tc>
          <w:tcPr>
            <w:tcW w:w="1985" w:type="dxa"/>
          </w:tcPr>
          <w:p>
            <w:pPr>
              <w:widowControl/>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监事监督（2分）</w:t>
            </w:r>
          </w:p>
        </w:tc>
        <w:tc>
          <w:tcPr>
            <w:tcW w:w="6807" w:type="dxa"/>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□主动质询财务问题，监督披露财务状况（2分）</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□未履行监督义务和报告职责（0分）</w:t>
            </w:r>
          </w:p>
        </w:tc>
        <w:tc>
          <w:tcPr>
            <w:tcW w:w="1985" w:type="dxa"/>
          </w:tcPr>
          <w:p>
            <w:pPr>
              <w:widowControl/>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换届审计（2分）</w:t>
            </w:r>
          </w:p>
        </w:tc>
        <w:tc>
          <w:tcPr>
            <w:tcW w:w="6807" w:type="dxa"/>
            <w:vAlign w:val="center"/>
          </w:tcPr>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 xml:space="preserve">□无换届或提供换届审计报告（1分） </w:t>
            </w:r>
          </w:p>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 xml:space="preserve">□换届审计无重大问题（1分） </w:t>
            </w:r>
          </w:p>
        </w:tc>
        <w:tc>
          <w:tcPr>
            <w:tcW w:w="1985" w:type="dxa"/>
            <w:vAlign w:val="center"/>
          </w:tcPr>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离任审计（4分）</w:t>
            </w:r>
          </w:p>
        </w:tc>
        <w:tc>
          <w:tcPr>
            <w:tcW w:w="6807" w:type="dxa"/>
            <w:vAlign w:val="center"/>
          </w:tcPr>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 xml:space="preserve">□无离任或提供离任审计报告（2分） </w:t>
            </w:r>
          </w:p>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□离任审计无重大问题（2分）</w:t>
            </w:r>
          </w:p>
        </w:tc>
        <w:tc>
          <w:tcPr>
            <w:tcW w:w="1985" w:type="dxa"/>
            <w:vAlign w:val="center"/>
          </w:tcPr>
          <w:p>
            <w:pPr>
              <w:widowControl/>
              <w:adjustRightInd/>
              <w:spacing w:line="300" w:lineRule="exact"/>
              <w:rPr>
                <w:rFonts w:ascii="宋体" w:hAnsi="宋体" w:cs="宋体"/>
                <w:kern w:val="0"/>
                <w:sz w:val="18"/>
                <w:szCs w:val="18"/>
                <w:lang w:bidi="ar"/>
              </w:rPr>
            </w:pPr>
            <w:r>
              <w:rPr>
                <w:rFonts w:hint="eastAsia" w:ascii="宋体" w:hAnsi="宋体" w:cs="宋体"/>
                <w:kern w:val="0"/>
                <w:sz w:val="18"/>
                <w:szCs w:val="18"/>
                <w:lang w:bidi="ar"/>
              </w:rPr>
              <w:t>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工作绩效</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（390分）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学术活动</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（115分）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学术交流</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（60分）</w:t>
            </w: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举办</w:t>
            </w:r>
            <w:r>
              <w:rPr>
                <w:rFonts w:hint="eastAsia" w:ascii="宋体" w:hAnsi="宋体" w:cs="宋体"/>
                <w:kern w:val="0"/>
                <w:sz w:val="18"/>
                <w:szCs w:val="18"/>
                <w:lang w:val="en-US" w:eastAsia="zh-CN" w:bidi="ar"/>
              </w:rPr>
              <w:t>省</w:t>
            </w:r>
            <w:r>
              <w:rPr>
                <w:rFonts w:hint="eastAsia" w:ascii="宋体" w:hAnsi="宋体" w:cs="宋体"/>
                <w:kern w:val="0"/>
                <w:sz w:val="18"/>
                <w:szCs w:val="18"/>
                <w:lang w:bidi="ar"/>
              </w:rPr>
              <w:t>内学术会议</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（15分）</w:t>
            </w:r>
          </w:p>
        </w:tc>
        <w:tc>
          <w:tcPr>
            <w:tcW w:w="6807"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□每年举办</w:t>
            </w:r>
            <w:r>
              <w:rPr>
                <w:rFonts w:hint="eastAsia" w:ascii="宋体" w:hAnsi="宋体" w:cs="宋体"/>
                <w:kern w:val="0"/>
                <w:sz w:val="18"/>
                <w:szCs w:val="18"/>
                <w:lang w:val="en-US" w:eastAsia="zh-CN" w:bidi="ar"/>
              </w:rPr>
              <w:t>全省</w:t>
            </w:r>
            <w:r>
              <w:rPr>
                <w:rFonts w:hint="eastAsia" w:ascii="宋体" w:hAnsi="宋体" w:cs="宋体"/>
                <w:kern w:val="0"/>
                <w:sz w:val="18"/>
                <w:szCs w:val="18"/>
                <w:lang w:bidi="ar"/>
              </w:rPr>
              <w:t>学术会议1次及以上（15分）</w:t>
            </w:r>
          </w:p>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□每年举办</w:t>
            </w:r>
            <w:r>
              <w:rPr>
                <w:rFonts w:hint="eastAsia" w:ascii="宋体" w:hAnsi="宋体" w:cs="宋体"/>
                <w:kern w:val="0"/>
                <w:sz w:val="18"/>
                <w:szCs w:val="18"/>
                <w:lang w:val="en-US" w:eastAsia="zh-CN" w:bidi="ar"/>
              </w:rPr>
              <w:t>区</w:t>
            </w:r>
            <w:r>
              <w:rPr>
                <w:rFonts w:hint="eastAsia" w:ascii="宋体" w:hAnsi="宋体" w:cs="宋体"/>
                <w:kern w:val="0"/>
                <w:sz w:val="18"/>
                <w:szCs w:val="18"/>
                <w:lang w:bidi="ar"/>
              </w:rPr>
              <w:t>内学术会议1次及以上（10分）</w:t>
            </w:r>
          </w:p>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□未举办（0分）</w:t>
            </w:r>
          </w:p>
        </w:tc>
        <w:tc>
          <w:tcPr>
            <w:tcW w:w="1985"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出席学术会议人员情况（15分）</w:t>
            </w:r>
          </w:p>
        </w:tc>
        <w:tc>
          <w:tcPr>
            <w:tcW w:w="6807"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□参会人数为本学会会员总数1/3或本专业委员会1/2及以上，知名人士出席（15分）</w:t>
            </w:r>
          </w:p>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□参会人数为本学会会员总数1/3或本专业委员会1/2以下，知名人士出席（10分）</w:t>
            </w:r>
          </w:p>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□低于上述规模（0分）</w:t>
            </w:r>
          </w:p>
        </w:tc>
        <w:tc>
          <w:tcPr>
            <w:tcW w:w="1985"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学术会议交流论文情况（15分）</w:t>
            </w:r>
          </w:p>
        </w:tc>
        <w:tc>
          <w:tcPr>
            <w:tcW w:w="6807"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□以学会名义在相关期刊发表论文（15分）</w:t>
            </w:r>
          </w:p>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□以学会会员名义在相关期刊发表论文（10分）</w:t>
            </w:r>
          </w:p>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□无论文（0分）</w:t>
            </w:r>
          </w:p>
        </w:tc>
        <w:tc>
          <w:tcPr>
            <w:tcW w:w="1985"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主办</w:t>
            </w:r>
            <w:r>
              <w:rPr>
                <w:rFonts w:hint="eastAsia" w:ascii="宋体" w:hAnsi="宋体" w:cs="宋体"/>
                <w:kern w:val="0"/>
                <w:sz w:val="18"/>
                <w:szCs w:val="18"/>
                <w:lang w:val="en-US" w:eastAsia="zh-CN" w:bidi="ar"/>
              </w:rPr>
              <w:t>省</w:t>
            </w:r>
            <w:r>
              <w:rPr>
                <w:rFonts w:hint="eastAsia" w:ascii="宋体" w:hAnsi="宋体" w:cs="宋体"/>
                <w:kern w:val="0"/>
                <w:sz w:val="18"/>
                <w:szCs w:val="18"/>
                <w:lang w:bidi="ar"/>
              </w:rPr>
              <w:t>内学术会议的影响力（15分）</w:t>
            </w:r>
          </w:p>
        </w:tc>
        <w:tc>
          <w:tcPr>
            <w:tcW w:w="6807"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□在全</w:t>
            </w:r>
            <w:r>
              <w:rPr>
                <w:rFonts w:hint="eastAsia" w:ascii="宋体" w:hAnsi="宋体" w:cs="宋体"/>
                <w:kern w:val="0"/>
                <w:sz w:val="18"/>
                <w:szCs w:val="18"/>
                <w:lang w:val="en-US" w:eastAsia="zh-CN" w:bidi="ar"/>
              </w:rPr>
              <w:t>省</w:t>
            </w:r>
            <w:r>
              <w:rPr>
                <w:rFonts w:hint="eastAsia" w:ascii="宋体" w:hAnsi="宋体" w:cs="宋体"/>
                <w:kern w:val="0"/>
                <w:sz w:val="18"/>
                <w:szCs w:val="18"/>
                <w:lang w:bidi="ar"/>
              </w:rPr>
              <w:t>具有影响力，主流媒体、知名人士出席（15分）</w:t>
            </w:r>
          </w:p>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□在</w:t>
            </w:r>
            <w:r>
              <w:rPr>
                <w:rFonts w:hint="eastAsia" w:ascii="宋体" w:hAnsi="宋体" w:cs="宋体"/>
                <w:kern w:val="0"/>
                <w:sz w:val="18"/>
                <w:szCs w:val="18"/>
                <w:lang w:val="en-US" w:eastAsia="zh-CN" w:bidi="ar"/>
              </w:rPr>
              <w:t>区</w:t>
            </w:r>
            <w:r>
              <w:rPr>
                <w:rFonts w:hint="eastAsia" w:ascii="宋体" w:hAnsi="宋体" w:cs="宋体"/>
                <w:kern w:val="0"/>
                <w:sz w:val="18"/>
                <w:szCs w:val="18"/>
                <w:lang w:bidi="ar"/>
              </w:rPr>
              <w:t>内具有影响力，主流媒体、知名人士出席（10分）</w:t>
            </w:r>
          </w:p>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□低于上述条件（0分）</w:t>
            </w:r>
          </w:p>
        </w:tc>
        <w:tc>
          <w:tcPr>
            <w:tcW w:w="1985"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both"/>
        <w:outlineLvl w:val="1"/>
        <w:rPr>
          <w:rFonts w:ascii="黑体" w:hAnsi="黑体" w:eastAsia="黑体" w:cs="黑体"/>
          <w:lang w:eastAsia="zh-TW"/>
        </w:rPr>
      </w:pPr>
      <w:r>
        <w:rPr>
          <w:rFonts w:hint="eastAsia" w:ascii="宋体" w:hAnsi="宋体" w:cs="宋体"/>
          <w:sz w:val="18"/>
          <w:szCs w:val="18"/>
        </w:rPr>
        <w:br w:type="page"/>
      </w: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一级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二级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三级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工作绩效</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（390分）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学术活动</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（115分）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学术书刊</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（15分）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专业期刊（5分）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□创办专业期刊，按期公开发行（5分）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□有刊物，但质量不高（3分）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□未创办或停刊（0分）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内部资料（5分）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□创办内部简报或会刊，按期印刷免费发放（5分）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□未创办或停办（0分）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专业书籍（5分）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□出版专业书籍或教材等（5分）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□未出版（0分）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学术研究</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（40分）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学术发展规划</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□制定发展规划并贯彻实施（5分）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□制定年度工作计划，进行年度工作总结（5分）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□未制定（0分）</w:t>
            </w:r>
          </w:p>
        </w:tc>
        <w:tc>
          <w:tcPr>
            <w:tcW w:w="1984" w:type="dxa"/>
            <w:shd w:val="clear" w:color="auto" w:fill="FFFFFF"/>
            <w:vAlign w:val="center"/>
          </w:tcPr>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前两项合计计分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承担课题（10分）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□承担</w:t>
            </w:r>
            <w:r>
              <w:rPr>
                <w:rFonts w:hint="eastAsia" w:ascii="宋体" w:hAnsi="宋体" w:cs="宋体"/>
                <w:kern w:val="0"/>
                <w:sz w:val="18"/>
                <w:szCs w:val="18"/>
                <w:lang w:val="en-US" w:eastAsia="zh-CN" w:bidi="ar"/>
              </w:rPr>
              <w:t>省</w:t>
            </w:r>
            <w:r>
              <w:rPr>
                <w:rFonts w:hint="eastAsia" w:ascii="宋体" w:hAnsi="宋体" w:cs="宋体"/>
                <w:kern w:val="0"/>
                <w:sz w:val="18"/>
                <w:szCs w:val="18"/>
                <w:lang w:bidi="ar"/>
              </w:rPr>
              <w:t>级课题研究（10分）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□承担</w:t>
            </w:r>
            <w:r>
              <w:rPr>
                <w:rFonts w:hint="eastAsia" w:ascii="宋体" w:hAnsi="宋体" w:cs="宋体"/>
                <w:kern w:val="0"/>
                <w:sz w:val="18"/>
                <w:szCs w:val="18"/>
                <w:lang w:val="en-US" w:eastAsia="zh-CN" w:bidi="ar"/>
              </w:rPr>
              <w:t>区</w:t>
            </w:r>
            <w:r>
              <w:rPr>
                <w:rFonts w:hint="eastAsia" w:ascii="宋体" w:hAnsi="宋体" w:cs="宋体"/>
                <w:kern w:val="0"/>
                <w:sz w:val="18"/>
                <w:szCs w:val="18"/>
                <w:lang w:bidi="ar"/>
              </w:rPr>
              <w:t xml:space="preserve">级（其他）课题研究（5分）              </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□未承担（0分）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p>
            <w:pPr>
              <w:widowControl/>
              <w:adjustRightInd/>
              <w:spacing w:line="300" w:lineRule="exact"/>
              <w:jc w:val="center"/>
              <w:textAlignment w:val="center"/>
              <w:rPr>
                <w:rFonts w:ascii="宋体" w:hAnsi="宋体" w:cs="宋体"/>
                <w:kern w:val="0"/>
                <w:sz w:val="18"/>
                <w:szCs w:val="18"/>
                <w:lang w:bidi="ar"/>
              </w:rPr>
            </w:pPr>
          </w:p>
          <w:p>
            <w:pPr>
              <w:widowControl/>
              <w:adjustRightInd/>
              <w:spacing w:line="300" w:lineRule="exact"/>
              <w:jc w:val="center"/>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组织课题（10分）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□领衔组织课题研究，主创课题组（10分）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□参与课题研究，纳入课题组成员（5分）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□未开展或未被立项（0分）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1"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研究成果（10分）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□取得</w:t>
            </w:r>
            <w:r>
              <w:rPr>
                <w:rFonts w:hint="eastAsia" w:ascii="宋体" w:hAnsi="宋体" w:cs="宋体"/>
                <w:kern w:val="0"/>
                <w:sz w:val="18"/>
                <w:szCs w:val="18"/>
                <w:lang w:val="en-US" w:eastAsia="zh-CN" w:bidi="ar"/>
              </w:rPr>
              <w:t>省</w:t>
            </w:r>
            <w:r>
              <w:rPr>
                <w:rFonts w:hint="eastAsia" w:ascii="宋体" w:hAnsi="宋体" w:cs="宋体"/>
                <w:kern w:val="0"/>
                <w:sz w:val="18"/>
                <w:szCs w:val="18"/>
                <w:lang w:bidi="ar"/>
              </w:rPr>
              <w:t>级学术研究成果（10分）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□取得</w:t>
            </w:r>
            <w:r>
              <w:rPr>
                <w:rFonts w:hint="eastAsia" w:ascii="宋体" w:hAnsi="宋体" w:cs="宋体"/>
                <w:kern w:val="0"/>
                <w:sz w:val="18"/>
                <w:szCs w:val="18"/>
                <w:lang w:val="en-US" w:eastAsia="zh-CN" w:bidi="ar"/>
              </w:rPr>
              <w:t>区</w:t>
            </w:r>
            <w:r>
              <w:rPr>
                <w:rFonts w:hint="eastAsia" w:ascii="宋体" w:hAnsi="宋体" w:cs="宋体"/>
                <w:kern w:val="0"/>
                <w:sz w:val="18"/>
                <w:szCs w:val="18"/>
                <w:lang w:bidi="ar"/>
              </w:rPr>
              <w:t xml:space="preserve">级（其他）学术研究成果（5分）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□未取得相应成果（0分）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建议咨询</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政策建议</w:t>
            </w:r>
          </w:p>
          <w:p>
            <w:pPr>
              <w:adjustRightInd/>
              <w:spacing w:line="300" w:lineRule="exact"/>
              <w:jc w:val="center"/>
              <w:rPr>
                <w:rFonts w:ascii="宋体" w:hAnsi="宋体" w:cs="宋体"/>
                <w:sz w:val="18"/>
                <w:szCs w:val="18"/>
              </w:rPr>
            </w:pPr>
            <w:r>
              <w:rPr>
                <w:rFonts w:hint="eastAsia" w:ascii="宋体" w:hAnsi="宋体" w:cs="宋体"/>
                <w:kern w:val="0"/>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参与制定法律法规或发展规划（10分）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□参与法律法规、政府部门产业发展规划（10分）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□参与制定工作计划或行业发展规划（5分）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□未参与制定（0分）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4"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提出政策建议</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□参与政策文件或相关部门方案制定（10分）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□向政府部门提出意见建议并被采纳（5分）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□未参与（0分）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咨询评估</w:t>
            </w:r>
          </w:p>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（30分）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专业咨询服务</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□组织专家提供专业咨询指导服务（10分）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□组织专业人员提供咨询指导服务（5分）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□未提供服务（0分）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18"/>
          <w:szCs w:val="18"/>
        </w:rPr>
        <w:br w:type="page"/>
      </w: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一级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二级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三级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四级指标</w:t>
            </w:r>
          </w:p>
        </w:tc>
        <w:tc>
          <w:tcPr>
            <w:tcW w:w="6803"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6"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工作绩效</w:t>
            </w:r>
          </w:p>
          <w:p>
            <w:pPr>
              <w:adjustRightInd/>
              <w:spacing w:line="300" w:lineRule="exact"/>
              <w:rPr>
                <w:rFonts w:ascii="宋体" w:hAnsi="宋体" w:cs="宋体"/>
                <w:sz w:val="18"/>
                <w:szCs w:val="18"/>
              </w:rPr>
            </w:pPr>
            <w:r>
              <w:rPr>
                <w:rFonts w:hint="eastAsia" w:ascii="宋体" w:hAnsi="宋体" w:cs="宋体"/>
                <w:kern w:val="0"/>
                <w:sz w:val="18"/>
                <w:szCs w:val="18"/>
                <w:lang w:bidi="ar"/>
              </w:rPr>
              <w:t>（390分）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建议咨询</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咨询评估</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（30分）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标准制定（10分）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□参与制定</w:t>
            </w:r>
            <w:r>
              <w:rPr>
                <w:rFonts w:hint="eastAsia" w:ascii="宋体" w:hAnsi="宋体" w:cs="宋体"/>
                <w:kern w:val="0"/>
                <w:sz w:val="18"/>
                <w:szCs w:val="18"/>
                <w:lang w:val="en-US" w:eastAsia="zh-CN" w:bidi="ar"/>
              </w:rPr>
              <w:t>区</w:t>
            </w:r>
            <w:r>
              <w:rPr>
                <w:rFonts w:hint="eastAsia" w:ascii="宋体" w:hAnsi="宋体" w:cs="宋体"/>
                <w:kern w:val="0"/>
                <w:sz w:val="18"/>
                <w:szCs w:val="18"/>
                <w:lang w:bidi="ar"/>
              </w:rPr>
              <w:t>级标准或行业标准（10分）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□参与制定团体标准或地方标准（8分）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□参与制定行规行约（5分）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□未参与制定（0分）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开展技能人才评价工作（10分）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□开展职业技能鉴定或职业技能水平评价（10分）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□开展职业技能竞赛评选（5分）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□未开展（0分）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科普公益</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（60分）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科普活动</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（30分）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科普活动次数</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□参加或组织开展本领域科普活动3次及以上（10分）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□参加或组织本领域科普活动3次以下（5分）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□无活动（0分）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科普活动方式</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□线下规模50人以上（10分）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□线上规模50人以上（5分）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□线上线下未开展或规模较小（0分）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科普活动影响力（10分）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□活动规模100人及以上，知名人士参加出席（10分）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□活动规模50人至100人，知名人士参加（5分）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□未开展或规模较小（0分）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社会责任</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（30分）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在重大突发事件中发挥作用情况</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□结合业务特点，利用专业优势参与救援，或在突发公共事件中进行解疑释惑、</w:t>
            </w:r>
            <w:r>
              <w:rPr>
                <w:rFonts w:hint="eastAsia" w:ascii="宋体" w:hAnsi="宋体" w:cs="宋体"/>
                <w:spacing w:val="-6"/>
                <w:kern w:val="0"/>
                <w:sz w:val="18"/>
                <w:szCs w:val="18"/>
                <w:lang w:bidi="ar"/>
              </w:rPr>
              <w:t>科普宣传，捐赠资金、物资，参与志愿服务等工作的，每组织一次得5分，共计（10分）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□未开展相关工作（0分）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参与乡村振兴工作情况（15分）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□参与乡村振兴工作（15分）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□组织会员单位参与乡村振兴工作（10分）                                                 </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□动员部署、号召会员参与乡村振兴工作（5分）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□未参与或未付出实际行动（0分）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助力大学生就业</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□助力大学生就业，包括设立就业岗位、组织招聘活动、提供高校本科生和研究生实习机会等（5分）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□没有设立岗位、或没有组织相关活动（0分）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人才建设</w:t>
            </w:r>
          </w:p>
          <w:p>
            <w:pPr>
              <w:adjustRightInd/>
              <w:spacing w:line="300" w:lineRule="exact"/>
              <w:jc w:val="center"/>
              <w:rPr>
                <w:rFonts w:ascii="宋体" w:hAnsi="宋体" w:cs="宋体"/>
                <w:sz w:val="18"/>
                <w:szCs w:val="18"/>
              </w:rPr>
            </w:pPr>
            <w:r>
              <w:rPr>
                <w:rFonts w:hint="eastAsia" w:ascii="宋体" w:hAnsi="宋体" w:cs="宋体"/>
                <w:kern w:val="0"/>
                <w:sz w:val="18"/>
                <w:szCs w:val="18"/>
                <w:lang w:bidi="ar"/>
              </w:rPr>
              <w:t>（60分）</w:t>
            </w: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人才培养</w:t>
            </w:r>
          </w:p>
          <w:p>
            <w:pPr>
              <w:adjustRightInd/>
              <w:spacing w:line="300" w:lineRule="exact"/>
              <w:jc w:val="center"/>
              <w:rPr>
                <w:rFonts w:ascii="宋体" w:hAnsi="宋体" w:cs="宋体"/>
                <w:sz w:val="18"/>
                <w:szCs w:val="18"/>
              </w:rPr>
            </w:pPr>
            <w:r>
              <w:rPr>
                <w:rFonts w:hint="eastAsia" w:ascii="宋体" w:hAnsi="宋体" w:cs="宋体"/>
                <w:kern w:val="0"/>
                <w:sz w:val="18"/>
                <w:szCs w:val="18"/>
                <w:lang w:bidi="ar"/>
              </w:rPr>
              <w:t>（25分）</w:t>
            </w:r>
          </w:p>
        </w:tc>
        <w:tc>
          <w:tcPr>
            <w:tcW w:w="1701"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继续教育及培训</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□开展学习或业务培训规模50人及以上（10分）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□开展学习或业务培训规模50人以下（5分）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□未开展或规模较小（0分）</w:t>
            </w:r>
          </w:p>
        </w:tc>
        <w:tc>
          <w:tcPr>
            <w:tcW w:w="1984"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both"/>
        <w:outlineLvl w:val="1"/>
        <w:rPr>
          <w:rFonts w:ascii="黑体" w:hAnsi="黑体" w:eastAsia="黑体" w:cs="黑体"/>
          <w:lang w:eastAsia="zh-TW"/>
        </w:rPr>
      </w:pPr>
      <w:r>
        <w:rPr>
          <w:rFonts w:hint="eastAsia" w:ascii="宋体" w:hAnsi="宋体" w:cs="宋体"/>
          <w:sz w:val="18"/>
          <w:szCs w:val="18"/>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2"/>
        <w:gridCol w:w="68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一级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二级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三级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9"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sz w:val="18"/>
                <w:szCs w:val="18"/>
                <w:lang w:bidi="ar"/>
              </w:rPr>
              <w:t>评分内容</w:t>
            </w:r>
          </w:p>
        </w:tc>
        <w:tc>
          <w:tcPr>
            <w:tcW w:w="1985" w:type="dxa"/>
            <w:shd w:val="clear" w:color="auto" w:fill="FFFFFF"/>
            <w:vAlign w:val="center"/>
          </w:tcPr>
          <w:p>
            <w:pPr>
              <w:adjustRightInd/>
              <w:spacing w:line="300" w:lineRule="exact"/>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4"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工作绩效</w:t>
            </w:r>
          </w:p>
          <w:p>
            <w:pPr>
              <w:widowControl/>
              <w:adjustRightInd/>
              <w:spacing w:line="300" w:lineRule="exact"/>
              <w:textAlignment w:val="center"/>
              <w:rPr>
                <w:rFonts w:ascii="宋体" w:hAnsi="宋体" w:cs="宋体"/>
                <w:sz w:val="18"/>
                <w:szCs w:val="18"/>
              </w:rPr>
            </w:pPr>
            <w:r>
              <w:rPr>
                <w:rFonts w:hint="eastAsia" w:ascii="宋体" w:hAnsi="宋体" w:cs="宋体"/>
                <w:kern w:val="0"/>
                <w:sz w:val="18"/>
                <w:szCs w:val="18"/>
                <w:lang w:bidi="ar"/>
              </w:rPr>
              <w:t>（390分）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人才建设</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（60分）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人才培养</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（25分）</w:t>
            </w: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青年人才培养</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80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□专业人才、技能人才或高精尖人才培育（10分）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□开展业务培训，专业教育学习活动（5分）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□未开展（0分）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专业人才举荐</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（5分）</w:t>
            </w:r>
          </w:p>
        </w:tc>
        <w:tc>
          <w:tcPr>
            <w:tcW w:w="680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□向有关部门推荐人才，被录用或被录取（5分）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□推荐人才交流合作（3分）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□未开展（0分）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会员服务与</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管理</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会员管理（5分）</w:t>
            </w:r>
          </w:p>
        </w:tc>
        <w:tc>
          <w:tcPr>
            <w:tcW w:w="680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□建立会员名册，健全会员详实信息档案，会员数量符合要求（5分）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□会员管理松散，会员数量逐年减少（4-0分）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会员服务（10分）</w:t>
            </w:r>
          </w:p>
        </w:tc>
        <w:tc>
          <w:tcPr>
            <w:tcW w:w="680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□按照章程规定，为会员提供服务（10分）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□未提供服务或服务能力不足（9-0分）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会费收缴率（5分）</w:t>
            </w:r>
          </w:p>
        </w:tc>
        <w:tc>
          <w:tcPr>
            <w:tcW w:w="6809" w:type="dxa"/>
            <w:shd w:val="clear" w:color="auto" w:fill="FFFFFF"/>
            <w:vAlign w:val="center"/>
          </w:tcPr>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□每年会费收缴率≥75%（5分）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□50%≤每年会费收缴率＜75%（3分）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□每年会费收缴率＜50%（0分）</w:t>
            </w:r>
          </w:p>
        </w:tc>
        <w:tc>
          <w:tcPr>
            <w:tcW w:w="1985" w:type="dxa"/>
            <w:shd w:val="clear" w:color="auto" w:fill="FFFFFF"/>
            <w:vAlign w:val="center"/>
          </w:tcPr>
          <w:p>
            <w:pPr>
              <w:widowControl/>
              <w:adjustRightInd/>
              <w:spacing w:line="300" w:lineRule="exact"/>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学术自律</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（15分）</w:t>
            </w:r>
          </w:p>
        </w:tc>
        <w:tc>
          <w:tcPr>
            <w:tcW w:w="1702"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学术自律制度及实施（15分）</w:t>
            </w:r>
          </w:p>
        </w:tc>
        <w:tc>
          <w:tcPr>
            <w:tcW w:w="680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□制定自律公约，向业内发布实施（15分）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□制定自律管理制度，向全体会员通知实施（10分）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□未制定或未执行（0分）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信息公开与宣传</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（50分）</w:t>
            </w: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信息公开管理（10分）</w:t>
            </w:r>
          </w:p>
        </w:tc>
        <w:tc>
          <w:tcPr>
            <w:tcW w:w="1702" w:type="dxa"/>
            <w:shd w:val="clear" w:color="auto" w:fill="FFFFFF"/>
            <w:vAlign w:val="center"/>
          </w:tcPr>
          <w:p>
            <w:pPr>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信息公开制度制定情况（</w:t>
            </w:r>
            <w:r>
              <w:rPr>
                <w:rFonts w:ascii="宋体" w:hAnsi="宋体" w:cs="宋体"/>
                <w:kern w:val="0"/>
                <w:sz w:val="18"/>
                <w:szCs w:val="18"/>
                <w:lang w:bidi="ar"/>
              </w:rPr>
              <w:t>5</w:t>
            </w:r>
            <w:r>
              <w:rPr>
                <w:rFonts w:hint="eastAsia" w:ascii="宋体" w:hAnsi="宋体" w:cs="宋体"/>
                <w:kern w:val="0"/>
                <w:sz w:val="18"/>
                <w:szCs w:val="18"/>
                <w:lang w:bidi="ar"/>
              </w:rPr>
              <w:t>分）</w:t>
            </w:r>
          </w:p>
        </w:tc>
        <w:tc>
          <w:tcPr>
            <w:tcW w:w="680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□依据社会组织诚信建设和信息公开要求建立本组织信息公开制度（</w:t>
            </w:r>
            <w:r>
              <w:rPr>
                <w:rFonts w:ascii="宋体" w:hAnsi="宋体" w:cs="宋体"/>
                <w:kern w:val="0"/>
                <w:sz w:val="18"/>
                <w:szCs w:val="18"/>
                <w:lang w:bidi="ar"/>
              </w:rPr>
              <w:t>5</w:t>
            </w:r>
            <w:r>
              <w:rPr>
                <w:rFonts w:hint="eastAsia" w:ascii="宋体" w:hAnsi="宋体" w:cs="宋体"/>
                <w:kern w:val="0"/>
                <w:sz w:val="18"/>
                <w:szCs w:val="18"/>
                <w:lang w:bidi="ar"/>
              </w:rPr>
              <w:t>分）</w:t>
            </w:r>
          </w:p>
          <w:p>
            <w:pPr>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□未建立本组织信息公开制度（0分）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信息公开工作专人负责情况（</w:t>
            </w:r>
            <w:r>
              <w:rPr>
                <w:rFonts w:ascii="宋体" w:hAnsi="宋体" w:cs="宋体"/>
                <w:kern w:val="0"/>
                <w:sz w:val="18"/>
                <w:szCs w:val="18"/>
                <w:lang w:bidi="ar"/>
              </w:rPr>
              <w:t>5</w:t>
            </w:r>
            <w:r>
              <w:rPr>
                <w:rFonts w:hint="eastAsia" w:ascii="宋体" w:hAnsi="宋体" w:cs="宋体"/>
                <w:kern w:val="0"/>
                <w:sz w:val="18"/>
                <w:szCs w:val="18"/>
                <w:lang w:bidi="ar"/>
              </w:rPr>
              <w:t>分）</w:t>
            </w:r>
          </w:p>
        </w:tc>
        <w:tc>
          <w:tcPr>
            <w:tcW w:w="680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□信息公开工作专人负责（查看制度内容）（</w:t>
            </w:r>
            <w:r>
              <w:rPr>
                <w:rFonts w:ascii="宋体" w:hAnsi="宋体" w:cs="宋体"/>
                <w:kern w:val="0"/>
                <w:sz w:val="18"/>
                <w:szCs w:val="18"/>
                <w:lang w:bidi="ar"/>
              </w:rPr>
              <w:t>5</w:t>
            </w:r>
            <w:r>
              <w:rPr>
                <w:rFonts w:hint="eastAsia" w:ascii="宋体" w:hAnsi="宋体" w:cs="宋体"/>
                <w:kern w:val="0"/>
                <w:sz w:val="18"/>
                <w:szCs w:val="18"/>
                <w:lang w:bidi="ar"/>
              </w:rPr>
              <w:t>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□未建立信息公开专人负责制（0分）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平台建设</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（25分）</w:t>
            </w: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信息平台种类及更新、发布情况</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6809"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□有信息平台且项目齐全、内容丰富、更新和发布及时（20分）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□有信息平台但项目不齐全、内容一般、更新和发布不及时（15分）</w:t>
            </w:r>
          </w:p>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□无信息平台或处于静态（0分）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信息平台包括：网站、报刊杂志、自媒体平台（公众号、视频号等）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sz w:val="18"/>
                <w:szCs w:val="18"/>
              </w:rPr>
            </w:pP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新闻发言人（5分）</w:t>
            </w:r>
          </w:p>
        </w:tc>
        <w:tc>
          <w:tcPr>
            <w:tcW w:w="6809" w:type="dxa"/>
            <w:shd w:val="clear" w:color="auto" w:fill="FFFFFF"/>
            <w:vAlign w:val="center"/>
          </w:tcPr>
          <w:p>
            <w:pPr>
              <w:adjustRightInd/>
              <w:spacing w:line="300" w:lineRule="exact"/>
              <w:jc w:val="left"/>
              <w:rPr>
                <w:rFonts w:ascii="宋体" w:hAnsi="宋体" w:cs="宋体"/>
                <w:kern w:val="0"/>
                <w:sz w:val="18"/>
                <w:szCs w:val="18"/>
                <w:lang w:bidi="ar"/>
              </w:rPr>
            </w:pPr>
            <w:r>
              <w:rPr>
                <w:rFonts w:hint="eastAsia" w:ascii="宋体" w:hAnsi="宋体" w:cs="宋体"/>
                <w:kern w:val="0"/>
                <w:sz w:val="18"/>
                <w:szCs w:val="18"/>
                <w:lang w:bidi="ar"/>
              </w:rPr>
              <w:t>□设立新闻发言人，并制定职责（5分）</w:t>
            </w:r>
          </w:p>
          <w:p>
            <w:pPr>
              <w:adjustRightInd/>
              <w:spacing w:line="300" w:lineRule="exact"/>
              <w:jc w:val="left"/>
              <w:rPr>
                <w:rFonts w:ascii="宋体" w:hAnsi="宋体" w:cs="宋体"/>
                <w:sz w:val="18"/>
                <w:szCs w:val="18"/>
              </w:rPr>
            </w:pPr>
            <w:r>
              <w:rPr>
                <w:rFonts w:hint="eastAsia" w:ascii="宋体" w:hAnsi="宋体" w:cs="宋体"/>
                <w:kern w:val="0"/>
                <w:sz w:val="18"/>
                <w:szCs w:val="18"/>
                <w:lang w:bidi="ar"/>
              </w:rPr>
              <w:t>□无新闻发言人（0分）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公开内容</w:t>
            </w:r>
          </w:p>
          <w:p>
            <w:pPr>
              <w:widowControl/>
              <w:adjustRightInd/>
              <w:spacing w:line="300" w:lineRule="exact"/>
              <w:jc w:val="center"/>
              <w:textAlignment w:val="center"/>
              <w:rPr>
                <w:rFonts w:ascii="宋体" w:hAnsi="宋体" w:eastAsia="宋体" w:cs="宋体"/>
                <w:kern w:val="2"/>
                <w:sz w:val="18"/>
                <w:szCs w:val="18"/>
                <w:lang w:val="en-US" w:eastAsia="zh-CN" w:bidi="ar-SA"/>
              </w:rPr>
            </w:pPr>
            <w:r>
              <w:rPr>
                <w:rFonts w:hint="eastAsia" w:ascii="宋体" w:hAnsi="宋体" w:cs="宋体"/>
                <w:kern w:val="0"/>
                <w:sz w:val="18"/>
                <w:szCs w:val="18"/>
                <w:lang w:bidi="ar"/>
              </w:rPr>
              <w:t>（15分）</w:t>
            </w:r>
          </w:p>
        </w:tc>
        <w:tc>
          <w:tcPr>
            <w:tcW w:w="1702"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基本信息（5分）</w:t>
            </w:r>
          </w:p>
        </w:tc>
        <w:tc>
          <w:tcPr>
            <w:tcW w:w="6809"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□按要求及时公开组织架构、工作职责、制度、章程、联系方式等基本信息（5分）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□未公开或未及时公开（0分）</w:t>
            </w:r>
          </w:p>
        </w:tc>
        <w:tc>
          <w:tcPr>
            <w:tcW w:w="1985"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bl>
    <w:p>
      <w:pPr>
        <w:keepNext/>
        <w:keepLines/>
        <w:adjustRightInd/>
        <w:snapToGrid w:val="0"/>
        <w:spacing w:before="120" w:after="156" w:line="300" w:lineRule="exact"/>
        <w:ind w:left="420" w:leftChars="200"/>
        <w:jc w:val="center"/>
        <w:outlineLvl w:val="1"/>
        <w:rPr>
          <w:rFonts w:ascii="黑体" w:hAnsi="黑体" w:eastAsia="黑体" w:cs="黑体"/>
          <w:lang w:eastAsia="zh-TW"/>
        </w:rPr>
      </w:pPr>
      <w:r>
        <w:rPr>
          <w:rFonts w:hint="eastAsia" w:ascii="宋体" w:hAnsi="宋体" w:cs="宋体"/>
          <w:sz w:val="18"/>
          <w:szCs w:val="18"/>
        </w:rPr>
        <w:br w:type="page"/>
      </w:r>
    </w:p>
    <w:tbl>
      <w:tblPr>
        <w:tblStyle w:val="4"/>
        <w:tblW w:w="13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29"/>
        <w:gridCol w:w="1129"/>
        <w:gridCol w:w="1695"/>
        <w:gridCol w:w="6779"/>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一级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29"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二级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29"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三级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695"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779"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sz w:val="18"/>
                <w:szCs w:val="18"/>
                <w:lang w:bidi="ar"/>
              </w:rPr>
              <w:t>评分内容</w:t>
            </w:r>
          </w:p>
        </w:tc>
        <w:tc>
          <w:tcPr>
            <w:tcW w:w="1977"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restart"/>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工作绩效</w:t>
            </w:r>
          </w:p>
          <w:p>
            <w:pPr>
              <w:adjustRightInd/>
              <w:spacing w:line="300" w:lineRule="exact"/>
              <w:rPr>
                <w:rFonts w:ascii="宋体" w:hAnsi="宋体" w:cs="宋体"/>
                <w:sz w:val="18"/>
                <w:szCs w:val="18"/>
              </w:rPr>
            </w:pPr>
            <w:r>
              <w:rPr>
                <w:rFonts w:hint="eastAsia" w:ascii="宋体" w:hAnsi="宋体" w:cs="宋体"/>
                <w:kern w:val="0"/>
                <w:sz w:val="18"/>
                <w:szCs w:val="18"/>
                <w:lang w:bidi="ar"/>
              </w:rPr>
              <w:t>（390分）</w:t>
            </w:r>
          </w:p>
        </w:tc>
        <w:tc>
          <w:tcPr>
            <w:tcW w:w="112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信息公开与宣传</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（50分）</w:t>
            </w:r>
          </w:p>
        </w:tc>
        <w:tc>
          <w:tcPr>
            <w:tcW w:w="112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公开内容</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（15分）</w:t>
            </w:r>
          </w:p>
        </w:tc>
        <w:tc>
          <w:tcPr>
            <w:tcW w:w="1695"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年度工作报告、财务工作报告（5分）</w:t>
            </w:r>
          </w:p>
        </w:tc>
        <w:tc>
          <w:tcPr>
            <w:tcW w:w="6779" w:type="dxa"/>
            <w:shd w:val="clear" w:color="auto" w:fill="FFFFFF"/>
            <w:vAlign w:val="center"/>
          </w:tcPr>
          <w:p>
            <w:pPr>
              <w:adjustRightInd/>
              <w:spacing w:line="300" w:lineRule="exact"/>
              <w:jc w:val="left"/>
              <w:rPr>
                <w:rFonts w:ascii="宋体" w:hAnsi="宋体" w:cs="宋体"/>
                <w:sz w:val="18"/>
                <w:szCs w:val="18"/>
              </w:rPr>
            </w:pPr>
            <w:r>
              <w:rPr>
                <w:rFonts w:hint="eastAsia" w:ascii="宋体" w:hAnsi="宋体" w:cs="宋体"/>
                <w:sz w:val="18"/>
                <w:szCs w:val="18"/>
              </w:rPr>
              <w:t>□及时公开年度工作及财务报告（5分）</w:t>
            </w:r>
          </w:p>
          <w:p>
            <w:pPr>
              <w:adjustRightInd/>
              <w:spacing w:line="300" w:lineRule="exact"/>
              <w:jc w:val="left"/>
              <w:rPr>
                <w:rFonts w:ascii="宋体" w:hAnsi="宋体" w:cs="宋体"/>
                <w:sz w:val="18"/>
                <w:szCs w:val="18"/>
              </w:rPr>
            </w:pPr>
            <w:r>
              <w:rPr>
                <w:rFonts w:hint="eastAsia" w:ascii="宋体" w:hAnsi="宋体" w:cs="宋体"/>
                <w:sz w:val="18"/>
                <w:szCs w:val="18"/>
              </w:rPr>
              <w:t>□未按规定公开（0分）</w:t>
            </w:r>
          </w:p>
        </w:tc>
        <w:tc>
          <w:tcPr>
            <w:tcW w:w="1977" w:type="dxa"/>
            <w:shd w:val="clear" w:color="auto" w:fill="FFFFFF"/>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695"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会费收支情况</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（5分）</w:t>
            </w:r>
          </w:p>
        </w:tc>
        <w:tc>
          <w:tcPr>
            <w:tcW w:w="677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□公布会费收支情况，管理使用规范（5分）                                          </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□未按规定公布（0分）</w:t>
            </w:r>
          </w:p>
        </w:tc>
        <w:tc>
          <w:tcPr>
            <w:tcW w:w="1977"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交流与合作</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（35分）</w:t>
            </w:r>
          </w:p>
        </w:tc>
        <w:tc>
          <w:tcPr>
            <w:tcW w:w="112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交流与合作</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（10分）</w:t>
            </w:r>
          </w:p>
        </w:tc>
        <w:tc>
          <w:tcPr>
            <w:tcW w:w="1695"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学术会议</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（5分）</w:t>
            </w:r>
          </w:p>
        </w:tc>
        <w:tc>
          <w:tcPr>
            <w:tcW w:w="677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□承办过</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学术会议（5分）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□组织或参与</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学术会议（3分）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 xml:space="preserve">□未参加学术会议（0分） </w:t>
            </w:r>
          </w:p>
        </w:tc>
        <w:tc>
          <w:tcPr>
            <w:tcW w:w="1977" w:type="dxa"/>
            <w:shd w:val="clear" w:color="auto" w:fill="FFFFFF"/>
          </w:tcPr>
          <w:p>
            <w:pPr>
              <w:widowControl/>
              <w:adjustRightInd/>
              <w:spacing w:line="300" w:lineRule="exact"/>
              <w:jc w:val="lef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vMerge w:val="continue"/>
            <w:shd w:val="clear" w:color="auto" w:fill="FFFFFF"/>
            <w:vAlign w:val="center"/>
          </w:tcPr>
          <w:p>
            <w:pPr>
              <w:adjustRightInd/>
              <w:spacing w:line="300" w:lineRule="exact"/>
              <w:jc w:val="center"/>
              <w:rPr>
                <w:rFonts w:ascii="宋体" w:hAnsi="宋体" w:cs="宋体"/>
                <w:kern w:val="0"/>
                <w:sz w:val="18"/>
                <w:szCs w:val="18"/>
                <w:lang w:bidi="ar"/>
              </w:rPr>
            </w:pPr>
          </w:p>
        </w:tc>
        <w:tc>
          <w:tcPr>
            <w:tcW w:w="1695"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国际合作（5分）</w:t>
            </w:r>
          </w:p>
        </w:tc>
        <w:tc>
          <w:tcPr>
            <w:tcW w:w="677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□开展与</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组织合作项目（5分）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□开展过</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合作项目（3分）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□未开展过</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合作项目（0分）</w:t>
            </w:r>
          </w:p>
        </w:tc>
        <w:tc>
          <w:tcPr>
            <w:tcW w:w="1977"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shd w:val="clear" w:color="auto" w:fill="FFFFFF"/>
            <w:vAlign w:val="center"/>
          </w:tcPr>
          <w:p>
            <w:pPr>
              <w:adjustRightInd/>
              <w:spacing w:line="300" w:lineRule="exact"/>
              <w:rPr>
                <w:rFonts w:ascii="宋体" w:hAnsi="宋体" w:cs="宋体"/>
                <w:sz w:val="18"/>
                <w:szCs w:val="18"/>
              </w:rPr>
            </w:pPr>
          </w:p>
        </w:tc>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vMerge w:val="restart"/>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国内交流与合作</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（25分）</w:t>
            </w:r>
          </w:p>
        </w:tc>
        <w:tc>
          <w:tcPr>
            <w:tcW w:w="1695"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学术交流活动</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（10分）</w:t>
            </w:r>
          </w:p>
        </w:tc>
        <w:tc>
          <w:tcPr>
            <w:tcW w:w="677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□组织或参加</w:t>
            </w:r>
            <w:r>
              <w:rPr>
                <w:rFonts w:hint="eastAsia" w:ascii="宋体" w:hAnsi="宋体" w:cs="宋体"/>
                <w:kern w:val="0"/>
                <w:sz w:val="18"/>
                <w:szCs w:val="18"/>
                <w:lang w:val="en-US" w:eastAsia="zh-CN" w:bidi="ar"/>
              </w:rPr>
              <w:t>区</w:t>
            </w:r>
            <w:r>
              <w:rPr>
                <w:rFonts w:hint="eastAsia" w:ascii="宋体" w:hAnsi="宋体" w:cs="宋体"/>
                <w:kern w:val="0"/>
                <w:sz w:val="18"/>
                <w:szCs w:val="18"/>
                <w:lang w:bidi="ar"/>
              </w:rPr>
              <w:t>级学术交流（6分）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□组织或参加</w:t>
            </w:r>
            <w:r>
              <w:rPr>
                <w:rFonts w:hint="eastAsia" w:ascii="宋体" w:hAnsi="宋体" w:cs="宋体"/>
                <w:kern w:val="0"/>
                <w:sz w:val="18"/>
                <w:szCs w:val="18"/>
                <w:lang w:val="en-US" w:eastAsia="zh-CN" w:bidi="ar"/>
              </w:rPr>
              <w:t>区级</w:t>
            </w:r>
            <w:r>
              <w:rPr>
                <w:rFonts w:hint="eastAsia" w:ascii="宋体" w:hAnsi="宋体" w:cs="宋体"/>
                <w:kern w:val="0"/>
                <w:sz w:val="18"/>
                <w:szCs w:val="18"/>
                <w:lang w:bidi="ar"/>
              </w:rPr>
              <w:t>（行业、领域）学术交流（4分）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□未组织或参加（0分）</w:t>
            </w:r>
          </w:p>
        </w:tc>
        <w:tc>
          <w:tcPr>
            <w:tcW w:w="1977"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前两项合计计分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vMerge w:val="continue"/>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p>
        </w:tc>
        <w:tc>
          <w:tcPr>
            <w:tcW w:w="1695"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国内合作项目</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（15分）</w:t>
            </w:r>
          </w:p>
        </w:tc>
        <w:tc>
          <w:tcPr>
            <w:tcW w:w="677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□与政府、行业、群团、国企、事业单位间达成合作（10分）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□与行业或与会员达成合作项目（5分）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□无合作项目（0分）</w:t>
            </w:r>
          </w:p>
        </w:tc>
        <w:tc>
          <w:tcPr>
            <w:tcW w:w="1977"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r>
              <w:rPr>
                <w:rFonts w:hint="eastAsia" w:ascii="宋体" w:hAnsi="宋体" w:cs="宋体"/>
                <w:kern w:val="0"/>
                <w:sz w:val="18"/>
                <w:szCs w:val="18"/>
                <w:lang w:bidi="ar"/>
              </w:rPr>
              <w:t>前两项合计计分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特色工作</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rPr>
              <w:t>（20分）</w:t>
            </w:r>
          </w:p>
        </w:tc>
        <w:tc>
          <w:tcPr>
            <w:tcW w:w="112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rPr>
              <w:t>创新与贡献</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rPr>
              <w:t>（20分）</w:t>
            </w:r>
          </w:p>
        </w:tc>
        <w:tc>
          <w:tcPr>
            <w:tcW w:w="1695" w:type="dxa"/>
            <w:shd w:val="clear" w:color="auto" w:fill="FFFFFF"/>
            <w:vAlign w:val="center"/>
          </w:tcPr>
          <w:p>
            <w:pPr>
              <w:widowControl/>
              <w:adjustRightInd/>
              <w:spacing w:line="300" w:lineRule="exact"/>
              <w:ind w:firstLine="180" w:firstLineChars="100"/>
              <w:jc w:val="center"/>
              <w:textAlignment w:val="center"/>
              <w:rPr>
                <w:rFonts w:ascii="宋体" w:hAnsi="宋体" w:cs="宋体"/>
                <w:kern w:val="0"/>
                <w:sz w:val="18"/>
                <w:szCs w:val="18"/>
                <w:lang w:bidi="ar"/>
              </w:rPr>
            </w:pPr>
            <w:r>
              <w:rPr>
                <w:rFonts w:hint="eastAsia" w:ascii="宋体" w:hAnsi="宋体" w:cs="宋体"/>
                <w:kern w:val="0"/>
                <w:sz w:val="18"/>
                <w:szCs w:val="18"/>
                <w:lang w:bidi="ar"/>
              </w:rPr>
              <w:t>创新性强或业绩突出的工作，</w:t>
            </w:r>
            <w:r>
              <w:rPr>
                <w:rFonts w:hint="eastAsia" w:ascii="宋体" w:hAnsi="宋体" w:cs="宋体"/>
                <w:sz w:val="18"/>
                <w:szCs w:val="18"/>
                <w:lang w:bidi="ar"/>
              </w:rPr>
              <w:t>评估指标未能涵盖的工作</w:t>
            </w:r>
            <w:r>
              <w:rPr>
                <w:rFonts w:hint="eastAsia" w:ascii="宋体" w:hAnsi="宋体" w:cs="宋体"/>
                <w:kern w:val="0"/>
                <w:sz w:val="18"/>
                <w:szCs w:val="18"/>
                <w:lang w:bidi="ar"/>
              </w:rPr>
              <w:t>（20分）</w:t>
            </w:r>
          </w:p>
        </w:tc>
        <w:tc>
          <w:tcPr>
            <w:tcW w:w="6779" w:type="dxa"/>
            <w:shd w:val="clear" w:color="auto" w:fill="FFFFFF"/>
            <w:vAlign w:val="center"/>
          </w:tcPr>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 xml:space="preserve">□取得创新性成果、突出贡献、特别表现等或荣获政府部门表彰奖励（20分）                                 </w:t>
            </w:r>
          </w:p>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 xml:space="preserve">□获得具有权威部门认定或颁发特别荣誉，咨政建言被重点采纳等（15分）                                </w:t>
            </w:r>
          </w:p>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 xml:space="preserve">□履行社会职责或发挥引领示范作用，资料显示取得较好社会成果（10分）                                                          </w:t>
            </w:r>
          </w:p>
          <w:p>
            <w:pPr>
              <w:snapToGrid w:val="0"/>
              <w:spacing w:line="300" w:lineRule="exact"/>
              <w:jc w:val="left"/>
              <w:rPr>
                <w:rFonts w:ascii="宋体" w:hAnsi="宋体" w:cs="宋体"/>
                <w:kern w:val="0"/>
                <w:sz w:val="18"/>
                <w:szCs w:val="18"/>
                <w:lang w:bidi="ar"/>
              </w:rPr>
            </w:pPr>
            <w:r>
              <w:rPr>
                <w:rFonts w:hint="eastAsia" w:ascii="宋体" w:hAnsi="宋体" w:cs="宋体"/>
                <w:sz w:val="18"/>
                <w:szCs w:val="18"/>
                <w:lang w:bidi="ar"/>
              </w:rPr>
              <w:t>□未取得或未达到（0分）</w:t>
            </w:r>
          </w:p>
        </w:tc>
        <w:tc>
          <w:tcPr>
            <w:tcW w:w="1977" w:type="dxa"/>
            <w:shd w:val="clear" w:color="auto" w:fill="FFFFFF"/>
            <w:vAlign w:val="center"/>
          </w:tcPr>
          <w:p>
            <w:pPr>
              <w:widowControl/>
              <w:adjustRightInd/>
              <w:spacing w:line="300" w:lineRule="exact"/>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29"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 xml:space="preserve">社会评价 </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（90分）</w:t>
            </w:r>
          </w:p>
        </w:tc>
        <w:tc>
          <w:tcPr>
            <w:tcW w:w="1129"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 xml:space="preserve">内部评价 </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（20分）</w:t>
            </w:r>
          </w:p>
        </w:tc>
        <w:tc>
          <w:tcPr>
            <w:tcW w:w="1129"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 xml:space="preserve">会员评价  </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（10分）</w:t>
            </w:r>
          </w:p>
        </w:tc>
        <w:tc>
          <w:tcPr>
            <w:tcW w:w="1695"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对服务质量的评价</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（10分）</w:t>
            </w:r>
          </w:p>
        </w:tc>
        <w:tc>
          <w:tcPr>
            <w:tcW w:w="677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□会员的总体评价“非常满意”≥95%（10分）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□会员的总体评价90%≤“非常满意”＜95%（7分）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□会员的总体评价80%≤“非常满意”＜90%（5分）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□会员的总体评价“非常满意”＜80%（0分）</w:t>
            </w:r>
          </w:p>
        </w:tc>
        <w:tc>
          <w:tcPr>
            <w:tcW w:w="1977"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vMerge w:val="continue"/>
            <w:shd w:val="clear" w:color="auto" w:fill="FFFFFF"/>
            <w:vAlign w:val="center"/>
          </w:tcPr>
          <w:p>
            <w:pPr>
              <w:adjustRightInd/>
              <w:spacing w:line="300" w:lineRule="exact"/>
              <w:jc w:val="center"/>
              <w:rPr>
                <w:rFonts w:ascii="宋体" w:hAnsi="宋体" w:cs="宋体"/>
                <w:sz w:val="18"/>
                <w:szCs w:val="18"/>
              </w:rPr>
            </w:pPr>
          </w:p>
        </w:tc>
        <w:tc>
          <w:tcPr>
            <w:tcW w:w="1129"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理事监事评价（5分）</w:t>
            </w:r>
          </w:p>
        </w:tc>
        <w:tc>
          <w:tcPr>
            <w:tcW w:w="1695"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对管理状况、综合影响力的评价</w:t>
            </w:r>
          </w:p>
          <w:p>
            <w:pPr>
              <w:widowControl/>
              <w:adjustRightInd/>
              <w:spacing w:line="300" w:lineRule="exact"/>
              <w:jc w:val="center"/>
              <w:textAlignment w:val="center"/>
              <w:rPr>
                <w:rFonts w:ascii="宋体" w:hAnsi="宋体" w:cs="宋体"/>
                <w:sz w:val="18"/>
                <w:szCs w:val="18"/>
                <w:lang w:bidi="ar"/>
              </w:rPr>
            </w:pPr>
            <w:r>
              <w:rPr>
                <w:rFonts w:hint="eastAsia" w:ascii="宋体" w:hAnsi="宋体" w:cs="宋体"/>
                <w:kern w:val="0"/>
                <w:sz w:val="18"/>
                <w:szCs w:val="18"/>
                <w:lang w:bidi="ar"/>
              </w:rPr>
              <w:t>（5分）</w:t>
            </w:r>
          </w:p>
        </w:tc>
        <w:tc>
          <w:tcPr>
            <w:tcW w:w="6779"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□理事监事的总体评价“非常满意”≥95%（5分）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□理事监事的总体评价90%≤“非常满意”＜95%（3分）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□理事监事的总体评价80%≤“非常满意”＜90%（2分）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□理事监事的总体评价“非常满意”＜80%（0分）</w:t>
            </w:r>
          </w:p>
        </w:tc>
        <w:tc>
          <w:tcPr>
            <w:tcW w:w="1977" w:type="dxa"/>
            <w:shd w:val="clear" w:color="auto" w:fill="FFFFFF"/>
            <w:vAlign w:val="center"/>
          </w:tcPr>
          <w:p>
            <w:pPr>
              <w:adjustRightInd/>
              <w:spacing w:line="300" w:lineRule="exact"/>
              <w:jc w:val="left"/>
              <w:rPr>
                <w:rFonts w:ascii="宋体" w:hAnsi="宋体" w:cs="宋体"/>
                <w:kern w:val="0"/>
                <w:sz w:val="18"/>
                <w:szCs w:val="18"/>
                <w:lang w:bidi="ar"/>
              </w:rPr>
            </w:pPr>
          </w:p>
        </w:tc>
      </w:tr>
    </w:tbl>
    <w:p>
      <w:pPr>
        <w:keepNext/>
        <w:keepLines/>
        <w:adjustRightInd/>
        <w:snapToGrid w:val="0"/>
        <w:spacing w:before="120" w:after="156" w:line="300" w:lineRule="exact"/>
        <w:jc w:val="both"/>
        <w:outlineLvl w:val="1"/>
        <w:rPr>
          <w:rFonts w:ascii="黑体" w:hAnsi="黑体" w:eastAsia="黑体" w:cs="黑体"/>
          <w:lang w:eastAsia="zh-TW"/>
        </w:rPr>
      </w:pPr>
      <w:r>
        <w:rPr>
          <w:rFonts w:hint="eastAsia" w:ascii="宋体" w:hAnsi="宋体" w:cs="宋体"/>
          <w:sz w:val="18"/>
          <w:szCs w:val="18"/>
        </w:rPr>
        <w:br w:type="page"/>
      </w:r>
    </w:p>
    <w:tbl>
      <w:tblPr>
        <w:tblStyle w:val="4"/>
        <w:tblpPr w:leftFromText="180" w:rightFromText="180" w:vertAnchor="text" w:horzAnchor="page" w:tblpX="1357" w:tblpY="22"/>
        <w:tblOverlap w:val="never"/>
        <w:tblW w:w="1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68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一级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二级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13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三级</w:t>
            </w:r>
          </w:p>
          <w:p>
            <w:pPr>
              <w:adjustRightInd/>
              <w:spacing w:line="300" w:lineRule="exact"/>
              <w:jc w:val="center"/>
              <w:rPr>
                <w:rFonts w:ascii="宋体" w:hAnsi="宋体" w:cs="宋体"/>
                <w:sz w:val="18"/>
                <w:szCs w:val="18"/>
              </w:rPr>
            </w:pPr>
            <w:r>
              <w:rPr>
                <w:rFonts w:hint="eastAsia" w:ascii="宋体" w:hAnsi="宋体" w:cs="宋体"/>
                <w:sz w:val="18"/>
                <w:szCs w:val="18"/>
                <w:lang w:bidi="ar"/>
              </w:rPr>
              <w:t>指标</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四级</w:t>
            </w:r>
          </w:p>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sz w:val="18"/>
                <w:szCs w:val="18"/>
                <w:lang w:bidi="ar"/>
              </w:rPr>
              <w:t>指标</w:t>
            </w:r>
          </w:p>
        </w:tc>
        <w:tc>
          <w:tcPr>
            <w:tcW w:w="6803" w:type="dxa"/>
            <w:shd w:val="clear" w:color="auto" w:fill="FFFFFF"/>
            <w:vAlign w:val="center"/>
          </w:tcPr>
          <w:p>
            <w:pPr>
              <w:adjustRightInd/>
              <w:spacing w:line="300" w:lineRule="exact"/>
              <w:jc w:val="center"/>
              <w:rPr>
                <w:rFonts w:ascii="宋体" w:hAnsi="宋体" w:cs="宋体"/>
                <w:kern w:val="0"/>
                <w:sz w:val="18"/>
                <w:szCs w:val="18"/>
                <w:lang w:bidi="ar"/>
              </w:rPr>
            </w:pPr>
            <w:r>
              <w:rPr>
                <w:rFonts w:hint="eastAsia" w:ascii="宋体" w:hAnsi="宋体" w:cs="宋体"/>
                <w:sz w:val="18"/>
                <w:szCs w:val="18"/>
                <w:lang w:bidi="ar"/>
              </w:rPr>
              <w:t>评分内容</w:t>
            </w:r>
          </w:p>
        </w:tc>
        <w:tc>
          <w:tcPr>
            <w:tcW w:w="1984" w:type="dxa"/>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134" w:type="dxa"/>
            <w:vMerge w:val="restart"/>
            <w:shd w:val="clear" w:color="auto" w:fill="FFFFFF"/>
            <w:vAlign w:val="center"/>
          </w:tcPr>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社会评价</w:t>
            </w:r>
          </w:p>
          <w:p>
            <w:pPr>
              <w:adjustRightInd/>
              <w:spacing w:line="300" w:lineRule="exact"/>
              <w:jc w:val="center"/>
              <w:rPr>
                <w:rFonts w:ascii="宋体" w:hAnsi="宋体" w:cs="宋体"/>
                <w:sz w:val="18"/>
                <w:szCs w:val="18"/>
              </w:rPr>
            </w:pPr>
            <w:r>
              <w:rPr>
                <w:rFonts w:hint="eastAsia" w:ascii="宋体" w:hAnsi="宋体" w:cs="宋体"/>
                <w:sz w:val="18"/>
                <w:szCs w:val="18"/>
                <w:lang w:bidi="ar"/>
              </w:rPr>
              <w:t>（90分）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 xml:space="preserve">内部评价 </w:t>
            </w:r>
          </w:p>
          <w:p>
            <w:pPr>
              <w:adjustRightInd/>
              <w:spacing w:line="300" w:lineRule="exact"/>
              <w:jc w:val="center"/>
              <w:rPr>
                <w:rFonts w:ascii="宋体" w:hAnsi="宋体" w:cs="宋体"/>
                <w:sz w:val="18"/>
                <w:szCs w:val="18"/>
                <w:lang w:bidi="ar"/>
              </w:rPr>
            </w:pPr>
            <w:r>
              <w:rPr>
                <w:rFonts w:hint="eastAsia" w:ascii="宋体" w:hAnsi="宋体" w:cs="宋体"/>
                <w:sz w:val="18"/>
                <w:szCs w:val="18"/>
                <w:lang w:bidi="ar"/>
              </w:rPr>
              <w:t>（20分）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工作人员评价（5分）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对管理状况、综合影响力的评价</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（5</w:t>
            </w:r>
            <w:r>
              <w:rPr>
                <w:rFonts w:hint="eastAsia" w:ascii="宋体" w:hAnsi="宋体" w:cs="宋体"/>
                <w:kern w:val="0"/>
                <w:sz w:val="18"/>
                <w:szCs w:val="18"/>
                <w:lang w:bidi="ar"/>
              </w:rPr>
              <w:t>分）</w:t>
            </w:r>
          </w:p>
        </w:tc>
        <w:tc>
          <w:tcPr>
            <w:tcW w:w="6803" w:type="dxa"/>
            <w:shd w:val="clear" w:color="auto" w:fill="FFFFFF"/>
            <w:vAlign w:val="center"/>
          </w:tcPr>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□工作人员的总体评价“非常满意”≥95%（5分）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□工作人员的总体评价90%≤“非常满意”＜95%（3分）</w:t>
            </w:r>
          </w:p>
          <w:p>
            <w:pPr>
              <w:widowControl/>
              <w:adjustRightInd/>
              <w:spacing w:line="300" w:lineRule="exact"/>
              <w:jc w:val="left"/>
              <w:textAlignment w:val="center"/>
              <w:rPr>
                <w:rFonts w:ascii="宋体" w:hAnsi="宋体" w:cs="宋体"/>
                <w:kern w:val="0"/>
                <w:sz w:val="18"/>
                <w:szCs w:val="18"/>
                <w:lang w:bidi="ar"/>
              </w:rPr>
            </w:pPr>
            <w:r>
              <w:rPr>
                <w:rFonts w:hint="eastAsia" w:ascii="宋体" w:hAnsi="宋体" w:cs="宋体"/>
                <w:kern w:val="0"/>
                <w:sz w:val="18"/>
                <w:szCs w:val="18"/>
                <w:lang w:bidi="ar"/>
              </w:rPr>
              <w:t>□工作人员的总体评价80%≤“非常满意”＜90%（2分）</w:t>
            </w:r>
          </w:p>
          <w:p>
            <w:pPr>
              <w:widowControl/>
              <w:adjustRightInd/>
              <w:spacing w:line="300" w:lineRule="exact"/>
              <w:jc w:val="left"/>
              <w:textAlignment w:val="center"/>
              <w:rPr>
                <w:rFonts w:ascii="宋体" w:hAnsi="宋体" w:cs="宋体"/>
                <w:sz w:val="18"/>
                <w:szCs w:val="18"/>
              </w:rPr>
            </w:pPr>
            <w:r>
              <w:rPr>
                <w:rFonts w:hint="eastAsia" w:ascii="宋体" w:hAnsi="宋体" w:cs="宋体"/>
                <w:kern w:val="0"/>
                <w:sz w:val="18"/>
                <w:szCs w:val="18"/>
                <w:lang w:bidi="ar"/>
              </w:rPr>
              <w:t>□工作人员的总体评价“非常满意”＜80%（0分）</w:t>
            </w:r>
          </w:p>
        </w:tc>
        <w:tc>
          <w:tcPr>
            <w:tcW w:w="1984" w:type="dxa"/>
            <w:shd w:val="clear" w:color="auto" w:fill="FFFFFF"/>
            <w:vAlign w:val="center"/>
          </w:tcPr>
          <w:p>
            <w:pPr>
              <w:adjustRightInd/>
              <w:spacing w:line="300" w:lineRule="exact"/>
              <w:jc w:val="center"/>
              <w:rPr>
                <w:rFonts w:ascii="宋体" w:hAnsi="宋体" w:cs="宋体"/>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 xml:space="preserve">外部评价 </w:t>
            </w:r>
          </w:p>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（70分）</w:t>
            </w: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登记管理机关（20分）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对作用发挥、接受监督管理情况的评价</w:t>
            </w:r>
            <w:r>
              <w:rPr>
                <w:rFonts w:hint="eastAsia" w:ascii="宋体" w:hAnsi="宋体" w:cs="宋体"/>
                <w:kern w:val="0"/>
                <w:sz w:val="18"/>
                <w:szCs w:val="18"/>
                <w:lang w:bidi="ar"/>
              </w:rPr>
              <w:t>（20分）</w:t>
            </w:r>
          </w:p>
        </w:tc>
        <w:tc>
          <w:tcPr>
            <w:tcW w:w="6803" w:type="dxa"/>
            <w:shd w:val="clear" w:color="auto" w:fill="FFFFFF"/>
            <w:vAlign w:val="center"/>
          </w:tcPr>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□登记管理机关的总体评价为非常满意（20分）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□登记管理机关的总体评价为满意（15分）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□登记管理机关的总体评价为比较满意（10分）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□登记管理机关的总体评价为不满意（0分）</w:t>
            </w:r>
          </w:p>
        </w:tc>
        <w:tc>
          <w:tcPr>
            <w:tcW w:w="1984" w:type="dxa"/>
            <w:shd w:val="clear" w:color="auto" w:fill="FFFFFF"/>
            <w:vAlign w:val="center"/>
          </w:tcPr>
          <w:p>
            <w:pPr>
              <w:widowControl/>
              <w:adjustRightInd/>
              <w:spacing w:line="300" w:lineRule="exact"/>
              <w:jc w:val="left"/>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业务主管单位（或行业管理部门）</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对作用发挥、接受监督管理情况的评价</w:t>
            </w:r>
            <w:r>
              <w:rPr>
                <w:rFonts w:hint="eastAsia" w:ascii="宋体" w:hAnsi="宋体" w:cs="宋体"/>
                <w:kern w:val="0"/>
                <w:sz w:val="18"/>
                <w:szCs w:val="18"/>
                <w:lang w:bidi="ar"/>
              </w:rPr>
              <w:t>（20分）</w:t>
            </w:r>
          </w:p>
        </w:tc>
        <w:tc>
          <w:tcPr>
            <w:tcW w:w="6803" w:type="dxa"/>
            <w:shd w:val="clear" w:color="auto" w:fill="FFFFFF"/>
            <w:vAlign w:val="center"/>
          </w:tcPr>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□业务主管单位（或行业管理部门）的总体评价为非常满意（20分）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□业务主管单位（或行业管理部门）的总体评价为满意（15分）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□业务主管单位（或行业管理部门）的总体评价为比较满意（10分）</w:t>
            </w:r>
          </w:p>
          <w:p>
            <w:pPr>
              <w:widowControl/>
              <w:adjustRightInd/>
              <w:spacing w:line="300" w:lineRule="exact"/>
              <w:jc w:val="left"/>
              <w:textAlignment w:val="center"/>
              <w:rPr>
                <w:rFonts w:ascii="宋体" w:hAnsi="宋体" w:cs="宋体"/>
                <w:sz w:val="18"/>
                <w:szCs w:val="18"/>
              </w:rPr>
            </w:pPr>
            <w:r>
              <w:rPr>
                <w:rFonts w:hint="eastAsia" w:ascii="宋体" w:hAnsi="宋体" w:cs="宋体"/>
                <w:sz w:val="18"/>
                <w:szCs w:val="18"/>
              </w:rPr>
              <w:t>□业务主管单位（或行业管理部门）的总体评价为不满意（0分）</w:t>
            </w:r>
          </w:p>
        </w:tc>
        <w:tc>
          <w:tcPr>
            <w:tcW w:w="1984" w:type="dxa"/>
            <w:shd w:val="clear" w:color="auto" w:fill="FFFFFF"/>
            <w:vAlign w:val="center"/>
          </w:tcPr>
          <w:p>
            <w:pPr>
              <w:adjustRightInd/>
              <w:spacing w:line="30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shd w:val="clear" w:color="auto" w:fill="FFFFFF"/>
            <w:vAlign w:val="center"/>
          </w:tcPr>
          <w:p>
            <w:pPr>
              <w:widowControl/>
              <w:adjustRightInd/>
              <w:spacing w:line="300" w:lineRule="exact"/>
              <w:jc w:val="center"/>
              <w:textAlignment w:val="center"/>
              <w:rPr>
                <w:rFonts w:ascii="宋体" w:hAnsi="宋体" w:cs="宋体"/>
                <w:sz w:val="18"/>
                <w:szCs w:val="18"/>
              </w:rPr>
            </w:pPr>
            <w:r>
              <w:rPr>
                <w:rFonts w:hint="eastAsia" w:ascii="宋体" w:hAnsi="宋体" w:cs="宋体"/>
                <w:sz w:val="18"/>
                <w:szCs w:val="18"/>
                <w:lang w:bidi="ar"/>
              </w:rPr>
              <w:t>表彰奖励情况（20分）</w:t>
            </w:r>
          </w:p>
        </w:tc>
        <w:tc>
          <w:tcPr>
            <w:tcW w:w="1701" w:type="dxa"/>
            <w:shd w:val="clear" w:color="auto" w:fill="FFFFFF"/>
            <w:vAlign w:val="center"/>
          </w:tcPr>
          <w:p>
            <w:pPr>
              <w:widowControl/>
              <w:adjustRightInd/>
              <w:spacing w:line="300" w:lineRule="exact"/>
              <w:jc w:val="center"/>
              <w:textAlignment w:val="center"/>
              <w:rPr>
                <w:rFonts w:ascii="宋体" w:hAnsi="宋体" w:cs="宋体"/>
                <w:sz w:val="18"/>
                <w:szCs w:val="18"/>
                <w:lang w:bidi="ar"/>
              </w:rPr>
            </w:pPr>
            <w:r>
              <w:rPr>
                <w:rFonts w:hint="eastAsia" w:ascii="宋体" w:hAnsi="宋体" w:cs="宋体"/>
                <w:sz w:val="18"/>
                <w:szCs w:val="18"/>
                <w:lang w:bidi="ar"/>
              </w:rPr>
              <w:t>各级政府部门或相当层级表彰奖励</w:t>
            </w:r>
          </w:p>
          <w:p>
            <w:pPr>
              <w:widowControl/>
              <w:adjustRightInd/>
              <w:spacing w:line="300" w:lineRule="exact"/>
              <w:jc w:val="center"/>
              <w:textAlignment w:val="center"/>
              <w:rPr>
                <w:rFonts w:ascii="宋体" w:hAnsi="宋体" w:cs="宋体"/>
                <w:sz w:val="18"/>
                <w:szCs w:val="18"/>
              </w:rPr>
            </w:pPr>
            <w:r>
              <w:rPr>
                <w:rFonts w:hint="eastAsia" w:ascii="宋体" w:hAnsi="宋体" w:cs="宋体"/>
                <w:kern w:val="0"/>
                <w:sz w:val="18"/>
                <w:szCs w:val="18"/>
                <w:lang w:bidi="ar"/>
              </w:rPr>
              <w:t>（20分）</w:t>
            </w:r>
          </w:p>
        </w:tc>
        <w:tc>
          <w:tcPr>
            <w:tcW w:w="6803" w:type="dxa"/>
            <w:shd w:val="clear" w:color="auto" w:fill="FFFFFF"/>
            <w:vAlign w:val="center"/>
          </w:tcPr>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□获</w:t>
            </w:r>
            <w:r>
              <w:rPr>
                <w:rFonts w:hint="eastAsia" w:ascii="宋体" w:hAnsi="宋体" w:cs="宋体"/>
                <w:sz w:val="18"/>
                <w:szCs w:val="18"/>
                <w:lang w:val="en-US" w:eastAsia="zh-CN" w:bidi="ar"/>
              </w:rPr>
              <w:t>省</w:t>
            </w:r>
            <w:r>
              <w:rPr>
                <w:rFonts w:hint="eastAsia" w:ascii="宋体" w:hAnsi="宋体" w:cs="宋体"/>
                <w:sz w:val="18"/>
                <w:szCs w:val="18"/>
                <w:lang w:bidi="ar"/>
              </w:rPr>
              <w:t>级的表彰奖励（20分）</w:t>
            </w:r>
          </w:p>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□获</w:t>
            </w:r>
            <w:r>
              <w:rPr>
                <w:rFonts w:hint="eastAsia" w:ascii="宋体" w:hAnsi="宋体" w:cs="宋体"/>
                <w:sz w:val="18"/>
                <w:szCs w:val="18"/>
                <w:lang w:val="en-US" w:eastAsia="zh-CN" w:bidi="ar"/>
              </w:rPr>
              <w:t>市级</w:t>
            </w:r>
            <w:r>
              <w:rPr>
                <w:rFonts w:hint="eastAsia" w:ascii="宋体" w:hAnsi="宋体" w:cs="宋体"/>
                <w:sz w:val="18"/>
                <w:szCs w:val="18"/>
                <w:lang w:bidi="ar"/>
              </w:rPr>
              <w:t>的表彰奖励（15分）</w:t>
            </w:r>
          </w:p>
          <w:p>
            <w:pPr>
              <w:widowControl/>
              <w:snapToGrid w:val="0"/>
              <w:spacing w:line="300" w:lineRule="exact"/>
              <w:jc w:val="left"/>
              <w:textAlignment w:val="center"/>
              <w:rPr>
                <w:rFonts w:ascii="宋体" w:hAnsi="宋体" w:cs="宋体"/>
                <w:sz w:val="18"/>
                <w:szCs w:val="18"/>
                <w:lang w:bidi="ar"/>
              </w:rPr>
            </w:pPr>
            <w:r>
              <w:rPr>
                <w:rFonts w:hint="eastAsia" w:ascii="宋体" w:hAnsi="宋体" w:cs="宋体"/>
                <w:sz w:val="18"/>
                <w:szCs w:val="18"/>
                <w:lang w:bidi="ar"/>
              </w:rPr>
              <w:t>□获</w:t>
            </w:r>
            <w:r>
              <w:rPr>
                <w:rFonts w:hint="eastAsia" w:ascii="宋体" w:hAnsi="宋体" w:cs="宋体"/>
                <w:sz w:val="18"/>
                <w:szCs w:val="18"/>
                <w:lang w:val="en-US" w:eastAsia="zh-CN" w:bidi="ar"/>
              </w:rPr>
              <w:t>区</w:t>
            </w:r>
            <w:r>
              <w:rPr>
                <w:rFonts w:hint="eastAsia" w:ascii="宋体" w:hAnsi="宋体" w:cs="宋体"/>
                <w:sz w:val="18"/>
                <w:szCs w:val="18"/>
                <w:lang w:bidi="ar"/>
              </w:rPr>
              <w:t>级及以下的表彰奖励（10分）</w:t>
            </w:r>
          </w:p>
          <w:p>
            <w:pPr>
              <w:adjustRightInd/>
              <w:spacing w:line="300" w:lineRule="exact"/>
              <w:jc w:val="left"/>
              <w:rPr>
                <w:rFonts w:ascii="宋体" w:hAnsi="宋体" w:cs="宋体"/>
                <w:sz w:val="18"/>
                <w:szCs w:val="18"/>
              </w:rPr>
            </w:pPr>
            <w:r>
              <w:rPr>
                <w:rFonts w:hint="eastAsia" w:ascii="宋体" w:hAnsi="宋体" w:cs="宋体"/>
                <w:sz w:val="18"/>
                <w:szCs w:val="18"/>
                <w:lang w:bidi="ar"/>
              </w:rPr>
              <w:t>□未获得任何表彰奖励（0分）</w:t>
            </w:r>
          </w:p>
        </w:tc>
        <w:tc>
          <w:tcPr>
            <w:tcW w:w="1984"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restart"/>
            <w:shd w:val="clear" w:color="auto" w:fill="FFFFFF"/>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公众或媒体的评价</w:t>
            </w:r>
          </w:p>
          <w:p>
            <w:pPr>
              <w:snapToGrid w:val="0"/>
              <w:spacing w:line="300" w:lineRule="exact"/>
              <w:jc w:val="center"/>
              <w:rPr>
                <w:rFonts w:ascii="宋体" w:hAnsi="宋体" w:cs="宋体"/>
                <w:sz w:val="18"/>
                <w:szCs w:val="18"/>
                <w:lang w:bidi="ar"/>
              </w:rPr>
            </w:pPr>
            <w:r>
              <w:rPr>
                <w:rFonts w:hint="eastAsia" w:ascii="宋体" w:hAnsi="宋体" w:cs="宋体"/>
                <w:sz w:val="18"/>
                <w:szCs w:val="18"/>
              </w:rPr>
              <w:t>（10分）</w:t>
            </w:r>
          </w:p>
        </w:tc>
        <w:tc>
          <w:tcPr>
            <w:tcW w:w="1701" w:type="dxa"/>
            <w:shd w:val="clear" w:color="auto" w:fill="FFFFFF"/>
            <w:vAlign w:val="center"/>
          </w:tcPr>
          <w:p>
            <w:pPr>
              <w:snapToGrid w:val="0"/>
              <w:spacing w:line="300" w:lineRule="exact"/>
              <w:jc w:val="center"/>
              <w:rPr>
                <w:rFonts w:ascii="宋体" w:hAnsi="宋体" w:cs="宋体"/>
                <w:sz w:val="18"/>
                <w:szCs w:val="18"/>
                <w:lang w:bidi="ar"/>
              </w:rPr>
            </w:pPr>
            <w:r>
              <w:rPr>
                <w:rFonts w:hint="eastAsia" w:ascii="宋体" w:hAnsi="宋体" w:cs="宋体"/>
                <w:kern w:val="0"/>
                <w:sz w:val="18"/>
                <w:szCs w:val="18"/>
                <w:lang w:bidi="ar"/>
              </w:rPr>
              <w:t>社会各界或媒体的评价（5分）</w:t>
            </w:r>
          </w:p>
        </w:tc>
        <w:tc>
          <w:tcPr>
            <w:tcW w:w="6803" w:type="dxa"/>
            <w:shd w:val="clear" w:color="auto" w:fill="FFFFFF"/>
            <w:vAlign w:val="center"/>
          </w:tcPr>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□获得社会各界高度认可并且被省级及以上的媒体宣传（5分）</w:t>
            </w:r>
          </w:p>
          <w:p>
            <w:pPr>
              <w:snapToGrid w:val="0"/>
              <w:spacing w:line="300" w:lineRule="exact"/>
              <w:rPr>
                <w:rFonts w:ascii="宋体" w:hAnsi="宋体" w:cs="宋体"/>
                <w:kern w:val="0"/>
                <w:sz w:val="18"/>
                <w:szCs w:val="18"/>
                <w:lang w:bidi="ar"/>
              </w:rPr>
            </w:pPr>
            <w:r>
              <w:rPr>
                <w:rFonts w:hint="eastAsia" w:ascii="宋体" w:hAnsi="宋体" w:cs="宋体"/>
                <w:kern w:val="0"/>
                <w:sz w:val="18"/>
                <w:szCs w:val="18"/>
                <w:lang w:bidi="ar"/>
              </w:rPr>
              <w:t>□获得权威媒体的正面报道（3分）</w:t>
            </w:r>
          </w:p>
          <w:p>
            <w:pPr>
              <w:snapToGrid w:val="0"/>
              <w:spacing w:line="300" w:lineRule="exact"/>
              <w:rPr>
                <w:rFonts w:ascii="宋体" w:hAnsi="宋体" w:cs="宋体"/>
                <w:sz w:val="18"/>
                <w:szCs w:val="18"/>
                <w:lang w:bidi="ar"/>
              </w:rPr>
            </w:pPr>
            <w:r>
              <w:rPr>
                <w:rFonts w:hint="eastAsia" w:ascii="宋体" w:hAnsi="宋体" w:cs="宋体"/>
                <w:kern w:val="0"/>
                <w:sz w:val="18"/>
                <w:szCs w:val="18"/>
                <w:lang w:bidi="ar"/>
              </w:rPr>
              <w:t>□未获得社会各界表彰，且未获得权威媒体正面报道的（0分）</w:t>
            </w:r>
          </w:p>
        </w:tc>
        <w:tc>
          <w:tcPr>
            <w:tcW w:w="1984" w:type="dxa"/>
            <w:shd w:val="clear" w:color="auto" w:fill="FFFFFF"/>
            <w:vAlign w:val="center"/>
          </w:tcPr>
          <w:p>
            <w:pPr>
              <w:adjustRightInd/>
              <w:spacing w:line="300" w:lineRule="exact"/>
              <w:jc w:val="left"/>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adjustRightInd/>
              <w:spacing w:line="300" w:lineRule="exact"/>
              <w:jc w:val="center"/>
              <w:rPr>
                <w:rFonts w:ascii="宋体" w:hAnsi="宋体" w:cs="宋体"/>
                <w:sz w:val="18"/>
                <w:szCs w:val="18"/>
              </w:rPr>
            </w:pPr>
          </w:p>
        </w:tc>
        <w:tc>
          <w:tcPr>
            <w:tcW w:w="1134" w:type="dxa"/>
            <w:vMerge w:val="continue"/>
            <w:shd w:val="clear" w:color="auto" w:fill="FFFFFF"/>
            <w:vAlign w:val="center"/>
          </w:tcPr>
          <w:p>
            <w:pPr>
              <w:snapToGrid w:val="0"/>
              <w:spacing w:line="300" w:lineRule="exact"/>
              <w:jc w:val="center"/>
              <w:rPr>
                <w:rFonts w:ascii="宋体" w:hAnsi="宋体" w:cs="宋体"/>
                <w:sz w:val="18"/>
                <w:szCs w:val="18"/>
                <w:lang w:bidi="ar"/>
              </w:rPr>
            </w:pPr>
          </w:p>
        </w:tc>
        <w:tc>
          <w:tcPr>
            <w:tcW w:w="1701" w:type="dxa"/>
            <w:shd w:val="clear" w:color="auto" w:fill="FFFFFF"/>
            <w:vAlign w:val="center"/>
          </w:tcPr>
          <w:p>
            <w:pPr>
              <w:snapToGrid w:val="0"/>
              <w:spacing w:line="300" w:lineRule="exact"/>
              <w:jc w:val="center"/>
              <w:rPr>
                <w:rFonts w:ascii="宋体" w:hAnsi="宋体" w:cs="宋体"/>
                <w:kern w:val="0"/>
                <w:sz w:val="18"/>
                <w:szCs w:val="18"/>
                <w:lang w:bidi="ar"/>
              </w:rPr>
            </w:pPr>
            <w:r>
              <w:rPr>
                <w:rFonts w:hint="eastAsia" w:ascii="宋体" w:hAnsi="宋体" w:cs="宋体"/>
                <w:kern w:val="0"/>
                <w:sz w:val="18"/>
                <w:szCs w:val="18"/>
                <w:lang w:bidi="ar"/>
              </w:rPr>
              <w:t>公众投诉举报情况</w:t>
            </w:r>
          </w:p>
          <w:p>
            <w:pPr>
              <w:snapToGrid w:val="0"/>
              <w:spacing w:line="300" w:lineRule="exact"/>
              <w:jc w:val="center"/>
              <w:rPr>
                <w:rFonts w:ascii="宋体" w:hAnsi="宋体" w:cs="宋体"/>
                <w:sz w:val="18"/>
                <w:szCs w:val="18"/>
                <w:lang w:bidi="ar"/>
              </w:rPr>
            </w:pPr>
            <w:r>
              <w:rPr>
                <w:rFonts w:hint="eastAsia" w:ascii="宋体" w:hAnsi="宋体" w:cs="宋体"/>
                <w:kern w:val="0"/>
                <w:sz w:val="18"/>
                <w:szCs w:val="18"/>
                <w:lang w:bidi="ar"/>
              </w:rPr>
              <w:t>（5分）</w:t>
            </w:r>
          </w:p>
        </w:tc>
        <w:tc>
          <w:tcPr>
            <w:tcW w:w="6803" w:type="dxa"/>
            <w:shd w:val="clear" w:color="auto" w:fill="FFFFFF"/>
            <w:vAlign w:val="center"/>
          </w:tcPr>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□无投诉、举报等情况的（5分）</w:t>
            </w:r>
          </w:p>
          <w:p>
            <w:pPr>
              <w:snapToGrid w:val="0"/>
              <w:spacing w:line="300" w:lineRule="exact"/>
              <w:jc w:val="left"/>
              <w:rPr>
                <w:rFonts w:ascii="宋体" w:hAnsi="宋体" w:cs="宋体"/>
                <w:kern w:val="0"/>
                <w:sz w:val="18"/>
                <w:szCs w:val="18"/>
                <w:lang w:bidi="ar"/>
              </w:rPr>
            </w:pPr>
            <w:r>
              <w:rPr>
                <w:rFonts w:hint="eastAsia" w:ascii="宋体" w:hAnsi="宋体" w:cs="宋体"/>
                <w:kern w:val="0"/>
                <w:sz w:val="18"/>
                <w:szCs w:val="18"/>
                <w:lang w:bidi="ar"/>
              </w:rPr>
              <w:t>□有投诉、举报仅一次且情节较轻（3分）</w:t>
            </w:r>
          </w:p>
          <w:p>
            <w:pPr>
              <w:snapToGrid w:val="0"/>
              <w:spacing w:line="300" w:lineRule="exact"/>
              <w:jc w:val="left"/>
              <w:rPr>
                <w:rFonts w:ascii="宋体" w:hAnsi="宋体" w:cs="宋体"/>
                <w:sz w:val="18"/>
                <w:szCs w:val="18"/>
                <w:lang w:bidi="ar"/>
              </w:rPr>
            </w:pPr>
            <w:r>
              <w:rPr>
                <w:rFonts w:hint="eastAsia" w:ascii="宋体" w:hAnsi="宋体" w:cs="宋体"/>
                <w:kern w:val="0"/>
                <w:sz w:val="18"/>
                <w:szCs w:val="18"/>
                <w:lang w:bidi="ar"/>
              </w:rPr>
              <w:t>□有投诉、举报多次（0分）</w:t>
            </w:r>
          </w:p>
        </w:tc>
        <w:tc>
          <w:tcPr>
            <w:tcW w:w="1984" w:type="dxa"/>
            <w:shd w:val="clear" w:color="auto" w:fill="FFFFFF"/>
            <w:vAlign w:val="center"/>
          </w:tcPr>
          <w:p>
            <w:pPr>
              <w:adjustRightInd/>
              <w:spacing w:line="300" w:lineRule="exact"/>
              <w:jc w:val="left"/>
              <w:rPr>
                <w:rFonts w:ascii="宋体" w:hAnsi="宋体" w:cs="宋体"/>
                <w:kern w:val="0"/>
                <w:sz w:val="18"/>
                <w:szCs w:val="18"/>
                <w:lang w:bidi="ar"/>
              </w:rPr>
            </w:pPr>
          </w:p>
        </w:tc>
      </w:tr>
    </w:tbl>
    <w:p/>
    <w:sectPr>
      <w:pgSz w:w="16838" w:h="11906" w:orient="landscape"/>
      <w:pgMar w:top="493" w:right="720" w:bottom="720" w:left="49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PMingLiU">
    <w:altName w:val="文泉驿微米黑"/>
    <w:panose1 w:val="02020500000000000000"/>
    <w:charset w:val="88"/>
    <w:family w:val="roman"/>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5760849"/>
      <w:docPartObj>
        <w:docPartGallery w:val="autotext"/>
      </w:docPartObj>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6"/>
      <w:tabs>
        <w:tab w:val="left" w:pos="6193"/>
        <w:tab w:val="right" w:pos="9276"/>
      </w:tabs>
      <w:jc w:val="lef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020222431"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D5F7F"/>
    <w:rsid w:val="39406C95"/>
    <w:rsid w:val="FFFFB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准书脚_奇数页"/>
    <w:qFormat/>
    <w:uiPriority w:val="99"/>
    <w:pPr>
      <w:spacing w:before="120"/>
      <w:ind w:right="198"/>
      <w:jc w:val="right"/>
    </w:pPr>
    <w:rPr>
      <w:rFonts w:ascii="宋体" w:hAnsi="Times New Roman" w:eastAsia="宋体" w:cs="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15</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2025-09-03T10:04:00Z</dcterms:created>
  <dc:creator>Administrator</dc:creator>
  <cp:lastModifiedBy>a258</cp:lastModifiedBy>
  <cp:lastPrinted>2025-09-30T13:29:35Z</cp:lastPrinted>
  <dcterms:modified xsi:type="dcterms:W3CDTF">2025-09-30T13:29:39Z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KSOTemplateDocerSaveRecord">
    <vt:lpwstr>eyJoZGlkIjoiYzJiYTc2MTI4ZmY3NjhlZGVkOGIxNDIzMGY3OGZiZGUiLCJ1c2VySWQiOiIyODEzNTUwNzUifQ==</vt:lpwstr>
  </property>
  <property fmtid="{D5CDD505-2E9C-101B-9397-08002B2CF9AE}" pid="4" name="ICV">
    <vt:lpwstr>150006D548704855BCE36B01A5664394_12</vt:lpwstr>
  </property>
</Properties>
</file>